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EAE3B" w14:textId="590C6F8E" w:rsidR="001845B0" w:rsidRPr="002915AB" w:rsidRDefault="001953F2" w:rsidP="002915AB">
      <w:pPr>
        <w:spacing w:after="0" w:line="240" w:lineRule="auto"/>
        <w:ind w:left="0" w:right="3" w:firstLine="0"/>
        <w:jc w:val="center"/>
      </w:pPr>
      <w:r w:rsidRPr="002915AB">
        <w:rPr>
          <w:b/>
          <w:sz w:val="32"/>
        </w:rPr>
        <w:t>Eszterházy Károly</w:t>
      </w:r>
      <w:r w:rsidR="003E7A2B">
        <w:rPr>
          <w:b/>
          <w:sz w:val="32"/>
        </w:rPr>
        <w:t xml:space="preserve"> Katolikus</w:t>
      </w:r>
      <w:r w:rsidRPr="002915AB">
        <w:rPr>
          <w:b/>
          <w:sz w:val="32"/>
        </w:rPr>
        <w:t xml:space="preserve"> Egyetem </w:t>
      </w:r>
    </w:p>
    <w:p w14:paraId="632ECD1F" w14:textId="77777777" w:rsidR="001845B0" w:rsidRPr="002915AB" w:rsidRDefault="001953F2" w:rsidP="002915AB">
      <w:pPr>
        <w:spacing w:after="0" w:line="240" w:lineRule="auto"/>
        <w:ind w:left="2804" w:hanging="891"/>
        <w:jc w:val="left"/>
      </w:pPr>
      <w:r w:rsidRPr="002915AB">
        <w:rPr>
          <w:b/>
          <w:sz w:val="32"/>
        </w:rPr>
        <w:t xml:space="preserve">Gazdaság- és Társadalomtudományi Kar Gazdaságtudományi Intézet </w:t>
      </w:r>
    </w:p>
    <w:p w14:paraId="1580073D" w14:textId="77777777" w:rsidR="001845B0" w:rsidRPr="002915AB" w:rsidRDefault="001953F2" w:rsidP="002915AB">
      <w:pPr>
        <w:spacing w:after="0" w:line="240" w:lineRule="auto"/>
        <w:ind w:left="-29" w:right="-24" w:firstLine="0"/>
        <w:jc w:val="left"/>
      </w:pPr>
      <w:r w:rsidRPr="002915AB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3F6E25F0" wp14:editId="7FB23E34">
                <wp:extent cx="6014975" cy="6096"/>
                <wp:effectExtent l="0" t="0" r="0" b="0"/>
                <wp:docPr id="60928" name="Group 60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4975" cy="6096"/>
                          <a:chOff x="0" y="0"/>
                          <a:chExt cx="6014975" cy="6096"/>
                        </a:xfrm>
                      </wpg:grpSpPr>
                      <wps:wsp>
                        <wps:cNvPr id="64834" name="Shape 64834"/>
                        <wps:cNvSpPr/>
                        <wps:spPr>
                          <a:xfrm>
                            <a:off x="0" y="0"/>
                            <a:ext cx="60149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4975" h="9144">
                                <a:moveTo>
                                  <a:pt x="0" y="0"/>
                                </a:moveTo>
                                <a:lnTo>
                                  <a:pt x="6014975" y="0"/>
                                </a:lnTo>
                                <a:lnTo>
                                  <a:pt x="60149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D7B669" id="Group 60928" o:spid="_x0000_s1026" style="width:473.6pt;height:.5pt;mso-position-horizontal-relative:char;mso-position-vertical-relative:line" coordsize="6014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">
                <v:shape id="Shape 64834" o:spid="_x0000_s1027" style="position:absolute;width:60149;height:91;visibility:visible;mso-wrap-style:square;v-text-anchor:top" coordsize="60149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" path="m,l6014975,r,9144l,9144,,e" fillcolor="black" stroked="f" strokeweight="0">
                  <v:stroke miterlimit="83231f" joinstyle="miter"/>
                  <v:path arrowok="t" textboxrect="0,0,6014975,9144"/>
                </v:shape>
                <w10:anchorlock/>
              </v:group>
            </w:pict>
          </mc:Fallback>
        </mc:AlternateContent>
      </w:r>
    </w:p>
    <w:p w14:paraId="6BA274FE" w14:textId="4D208189" w:rsidR="001845B0" w:rsidRPr="002915AB" w:rsidRDefault="001845B0" w:rsidP="002915AB">
      <w:pPr>
        <w:spacing w:after="0" w:line="240" w:lineRule="auto"/>
        <w:ind w:left="55" w:firstLine="0"/>
        <w:jc w:val="center"/>
      </w:pPr>
    </w:p>
    <w:p w14:paraId="526F1933" w14:textId="77777777" w:rsidR="001845B0" w:rsidRPr="002915AB" w:rsidRDefault="001953F2" w:rsidP="002915AB">
      <w:pPr>
        <w:spacing w:after="0" w:line="240" w:lineRule="auto"/>
        <w:ind w:left="3562" w:hanging="3164"/>
        <w:jc w:val="left"/>
      </w:pPr>
      <w:r w:rsidRPr="002915AB">
        <w:rPr>
          <w:b/>
          <w:sz w:val="32"/>
        </w:rPr>
        <w:t xml:space="preserve">SZAKDOLGOZAT/DIPLOMAMUNKA ELKÉSZÍTÉSÉNEK ÚTMUTATÓJA </w:t>
      </w:r>
    </w:p>
    <w:p w14:paraId="0B26AD25" w14:textId="731654A2" w:rsidR="001845B0" w:rsidRPr="002915AB" w:rsidRDefault="001845B0" w:rsidP="002915AB">
      <w:pPr>
        <w:spacing w:after="0" w:line="240" w:lineRule="auto"/>
        <w:ind w:left="55" w:firstLine="0"/>
        <w:jc w:val="center"/>
      </w:pPr>
    </w:p>
    <w:p w14:paraId="65CD2255" w14:textId="1D666627" w:rsidR="001845B0" w:rsidRPr="002915AB" w:rsidRDefault="001953F2" w:rsidP="002915AB">
      <w:pPr>
        <w:spacing w:after="0" w:line="240" w:lineRule="auto"/>
        <w:ind w:left="-5"/>
      </w:pPr>
      <w:r w:rsidRPr="002915AB">
        <w:t xml:space="preserve">Kiterjed az Eszterházy Károly </w:t>
      </w:r>
      <w:r w:rsidR="003E7A2B">
        <w:t xml:space="preserve">Katolikus </w:t>
      </w:r>
      <w:r w:rsidRPr="002915AB">
        <w:t>Egyetem Gazdaságtudományi Intézetében folyó Bologna rendszerű BA/BSc és MA/</w:t>
      </w:r>
      <w:proofErr w:type="spellStart"/>
      <w:r w:rsidRPr="002915AB">
        <w:t>MSc</w:t>
      </w:r>
      <w:proofErr w:type="spellEnd"/>
      <w:r w:rsidRPr="002915AB">
        <w:t xml:space="preserve"> képzésekre, továbbá az osztatlan közgazdásztanár képzésre. </w:t>
      </w:r>
    </w:p>
    <w:p w14:paraId="09AAF212" w14:textId="77777777" w:rsidR="001845B0" w:rsidRPr="002915AB" w:rsidRDefault="001845B0" w:rsidP="002915AB">
      <w:pPr>
        <w:spacing w:after="0" w:line="240" w:lineRule="auto"/>
        <w:ind w:left="0" w:firstLine="0"/>
        <w:jc w:val="left"/>
      </w:pPr>
    </w:p>
    <w:p w14:paraId="7E15522F" w14:textId="55EBFA21" w:rsidR="001845B0" w:rsidRPr="002915AB" w:rsidRDefault="001953F2" w:rsidP="002915AB">
      <w:pPr>
        <w:spacing w:after="0" w:line="240" w:lineRule="auto"/>
        <w:ind w:left="-5"/>
      </w:pPr>
      <w:r w:rsidRPr="002915AB">
        <w:t xml:space="preserve">Az </w:t>
      </w:r>
      <w:r w:rsidRPr="002915AB">
        <w:rPr>
          <w:i/>
        </w:rPr>
        <w:t>üzleti alap- és mesterképzésekben</w:t>
      </w:r>
      <w:r w:rsidRPr="002915AB">
        <w:t xml:space="preserve"> a szakdolgozat/diplomamunka gazdasági témával foglalkozó tanulmány, a szerzői jog által védett alkotás. </w:t>
      </w:r>
      <w:r w:rsidRPr="002915AB">
        <w:rPr>
          <w:i/>
        </w:rPr>
        <w:t>Osztatlan tanárképzésben</w:t>
      </w:r>
      <w:r w:rsidRPr="002915AB">
        <w:t xml:space="preserve"> a szakdolgozat részét képező, szintén szerzői jog által védett tanulmány a gyakorlati tapasztalatok vagy a szaktárgy egy részterülete tanításának valamely szakpedagógiai szempont szerinti, tudományos alaposságú bemutatása, elemzése, értékelése vagy tanításához szükséges segédlet készítése.  A tanulmánynak tükröznie kell, hogy a hallgató a szakmai témát szakmódszertani, </w:t>
      </w:r>
      <w:proofErr w:type="spellStart"/>
      <w:r w:rsidRPr="002915AB">
        <w:t>neveléstudományi</w:t>
      </w:r>
      <w:proofErr w:type="spellEnd"/>
      <w:r w:rsidRPr="002915AB">
        <w:t xml:space="preserve"> és pszichológiai ismereteire támaszkodva az alap- és középfokú oktatás szintjein, </w:t>
      </w:r>
      <w:r w:rsidR="009C1D91">
        <w:t>továbbá</w:t>
      </w:r>
      <w:r w:rsidRPr="002915AB">
        <w:t xml:space="preserve"> a szakképzés vagy a felnőttoktatás céljainak megfelelően képes feldolgozni. </w:t>
      </w:r>
    </w:p>
    <w:p w14:paraId="12FED761" w14:textId="77777777" w:rsidR="006D6924" w:rsidRPr="002915AB" w:rsidRDefault="006D6924" w:rsidP="002915AB">
      <w:pPr>
        <w:spacing w:after="0" w:line="240" w:lineRule="auto"/>
        <w:ind w:left="-5"/>
      </w:pPr>
    </w:p>
    <w:p w14:paraId="559952EB" w14:textId="77777777" w:rsidR="001845B0" w:rsidRPr="002915AB" w:rsidRDefault="001953F2" w:rsidP="002915AB">
      <w:pPr>
        <w:pStyle w:val="Cmsor1"/>
        <w:spacing w:after="0" w:line="240" w:lineRule="auto"/>
        <w:ind w:left="-5"/>
      </w:pPr>
      <w:r w:rsidRPr="002915AB">
        <w:t>I.</w:t>
      </w:r>
      <w:r w:rsidRPr="002915AB">
        <w:rPr>
          <w:rFonts w:eastAsia="Arial"/>
        </w:rPr>
        <w:t xml:space="preserve"> </w:t>
      </w:r>
      <w:proofErr w:type="gramStart"/>
      <w:r w:rsidRPr="002915AB">
        <w:t>A</w:t>
      </w:r>
      <w:proofErr w:type="gramEnd"/>
      <w:r w:rsidRPr="002915AB">
        <w:t xml:space="preserve"> szakdolgozat/diplomamunka készítés folyamatának időbeli ütemezése </w:t>
      </w:r>
    </w:p>
    <w:p w14:paraId="760EE16D" w14:textId="77777777" w:rsidR="006D6924" w:rsidRPr="002915AB" w:rsidRDefault="006D6924" w:rsidP="002915AB">
      <w:pPr>
        <w:spacing w:after="0" w:line="240" w:lineRule="auto"/>
        <w:ind w:left="-5"/>
      </w:pPr>
    </w:p>
    <w:p w14:paraId="33EB0D8E" w14:textId="492E5939" w:rsidR="006D6924" w:rsidRPr="002915AB" w:rsidRDefault="001953F2" w:rsidP="002915AB">
      <w:pPr>
        <w:spacing w:after="0" w:line="240" w:lineRule="auto"/>
        <w:ind w:left="-5"/>
      </w:pPr>
      <w:r w:rsidRPr="002915AB">
        <w:t xml:space="preserve">Alap- és mesterképzésben, </w:t>
      </w:r>
      <w:r w:rsidR="009C1D91">
        <w:t>továbbá</w:t>
      </w:r>
      <w:r w:rsidRPr="002915AB">
        <w:t xml:space="preserve"> az osztatlan tanári képzésben a szakdolgozat témáját a záróvizsgát megelőzően legalább egy évvel, az Oktatási Igazgatóság által megjelölt időszakban, a Neptun rendszerben kell kiválasztani. A témaválasztás időpontja összefügg azzal, hogy záróvizsgára legkorábban a bejelentést követően egy év múlva, a záróvizsga-időszakban kerülhet sor. Két féléves képzés esetén a tanulmányok első félévének szorgalmi időszakában, a félév 8. </w:t>
      </w:r>
      <w:r w:rsidRPr="0075189D">
        <w:t xml:space="preserve">hetének utolsó munkanapjáig kell a szakdolgozat témáját kiválasztani. </w:t>
      </w:r>
      <w:r w:rsidR="007C746F" w:rsidRPr="0075189D">
        <w:t xml:space="preserve">A témaválasztással egyúttal </w:t>
      </w:r>
      <w:proofErr w:type="gramStart"/>
      <w:r w:rsidR="007C746F" w:rsidRPr="0075189D">
        <w:t>konzulenst</w:t>
      </w:r>
      <w:proofErr w:type="gramEnd"/>
      <w:r w:rsidR="007C746F" w:rsidRPr="0075189D">
        <w:t xml:space="preserve"> is választ a hallgató. A témavezetésre való felkérés előzetesen személyes és/vagy emailben történik, melyet a hallgató kezdeményez.</w:t>
      </w:r>
    </w:p>
    <w:p w14:paraId="5B73DD45" w14:textId="30A49AE1" w:rsidR="001845B0" w:rsidRPr="002915AB" w:rsidRDefault="001953F2" w:rsidP="002915AB">
      <w:pPr>
        <w:spacing w:after="0" w:line="240" w:lineRule="auto"/>
        <w:ind w:left="-5" w:firstLine="289"/>
      </w:pPr>
      <w:r w:rsidRPr="002915AB">
        <w:t xml:space="preserve">Az elkészített szakdolgozatot/diplomamunkát a hallgatók az utolsó tanévben április 15-ig, </w:t>
      </w:r>
      <w:r w:rsidR="009C1D91">
        <w:t>továbbá</w:t>
      </w:r>
      <w:r w:rsidRPr="002915AB">
        <w:t xml:space="preserve"> november 15-ig kötelesek az erre a célra kialakított tárhelyre feltölteni. </w:t>
      </w:r>
    </w:p>
    <w:p w14:paraId="06FC945C" w14:textId="77777777" w:rsidR="006D6924" w:rsidRPr="002915AB" w:rsidRDefault="006D6924" w:rsidP="002915AB">
      <w:pPr>
        <w:spacing w:after="0" w:line="240" w:lineRule="auto"/>
        <w:ind w:left="-5"/>
      </w:pPr>
    </w:p>
    <w:p w14:paraId="22D43D4E" w14:textId="77777777" w:rsidR="001845B0" w:rsidRPr="002915AB" w:rsidRDefault="001953F2" w:rsidP="002915AB">
      <w:pPr>
        <w:pStyle w:val="Cmsor1"/>
        <w:tabs>
          <w:tab w:val="center" w:pos="3647"/>
        </w:tabs>
        <w:spacing w:after="0" w:line="240" w:lineRule="auto"/>
        <w:ind w:left="-15" w:firstLine="0"/>
      </w:pPr>
      <w:r w:rsidRPr="002915AB">
        <w:t>II.</w:t>
      </w:r>
      <w:r w:rsidRPr="002915AB">
        <w:rPr>
          <w:rFonts w:eastAsia="Arial"/>
        </w:rPr>
        <w:t xml:space="preserve"> </w:t>
      </w:r>
      <w:r w:rsidRPr="002915AB">
        <w:rPr>
          <w:rFonts w:eastAsia="Arial"/>
        </w:rPr>
        <w:tab/>
      </w:r>
      <w:proofErr w:type="gramStart"/>
      <w:r w:rsidRPr="002915AB">
        <w:t>A</w:t>
      </w:r>
      <w:proofErr w:type="gramEnd"/>
      <w:r w:rsidRPr="002915AB">
        <w:t xml:space="preserve"> szakdolgozat/diplomamunka készítésének célja </w:t>
      </w:r>
    </w:p>
    <w:p w14:paraId="43408F6F" w14:textId="77777777" w:rsidR="006D6924" w:rsidRPr="002915AB" w:rsidRDefault="006D6924" w:rsidP="002915AB">
      <w:pPr>
        <w:spacing w:after="0" w:line="240" w:lineRule="auto"/>
        <w:ind w:left="-5"/>
      </w:pPr>
    </w:p>
    <w:p w14:paraId="1ECB74B6" w14:textId="77777777" w:rsidR="001845B0" w:rsidRPr="002915AB" w:rsidRDefault="001953F2" w:rsidP="002915AB">
      <w:pPr>
        <w:spacing w:after="0" w:line="240" w:lineRule="auto"/>
        <w:ind w:left="-5"/>
      </w:pPr>
      <w:r w:rsidRPr="002915AB">
        <w:t xml:space="preserve">A szakdolgozat/diplomamunka készítésének célja, hogy tanúsítsa a hallgató tudását és szakértelmét valamely általa választott témában, a választott témához kapcsolódó tudományos adatgyűjtésben, rendszerezésben, elemzésben és feldolgozásban, a témául választott jelenség vagy </w:t>
      </w:r>
      <w:proofErr w:type="gramStart"/>
      <w:r w:rsidRPr="002915AB">
        <w:t>probléma</w:t>
      </w:r>
      <w:proofErr w:type="gramEnd"/>
      <w:r w:rsidRPr="002915AB">
        <w:t xml:space="preserve"> tárgyalásában, a hipotézisalkotásban, a problémamegoldásban, alternatív hipotézisek elemzésében, az érvelésben és az ellenérvek cáfolatában, gondolatainak, nézeteinek, álláspontjának, mondanivalójának koherens, konzisztens, nyelvhasználati szempontból gondozott írásbeli kifejtésében. </w:t>
      </w:r>
    </w:p>
    <w:p w14:paraId="7E49265B" w14:textId="77777777" w:rsidR="001845B0" w:rsidRPr="002915AB" w:rsidRDefault="001953F2" w:rsidP="002915AB">
      <w:pPr>
        <w:spacing w:after="0" w:line="240" w:lineRule="auto"/>
        <w:ind w:left="-5" w:firstLine="289"/>
      </w:pPr>
      <w:r w:rsidRPr="002915AB">
        <w:t xml:space="preserve">Tanári mesterképzésben, osztatlan tanárképzésben a szakdolgozat célja annak bizonyítása, hogy a hallgató képes a képzés különböző területein elsajátított tudást integrálni és tanári munkájában alkalmazni. Képes a szakma szempontjából lényeges tudományos-szakirodalmi eredményeket összegyűjteni, azok alapján tanári munkáját önállóan megtervezni és a tanítás vagy pedagógiai feladat eredményességét értékelni. Képes a tanulók teljesítményeiről és fejlődéséről, valamint a tanulási-tanítási folyamatról módszeresen gyakorlati tapasztalatokat gyűjteni és a tényszerű adatokat elemezni, következtetéseket megfogalmazni, valamint az eredményeket saját tanári munkájában alkalmazni. </w:t>
      </w:r>
    </w:p>
    <w:p w14:paraId="575172C2" w14:textId="77777777" w:rsidR="001845B0" w:rsidRPr="002915AB" w:rsidRDefault="001953F2" w:rsidP="002915AB">
      <w:pPr>
        <w:spacing w:after="0" w:line="240" w:lineRule="auto"/>
        <w:ind w:left="-5" w:firstLine="289"/>
      </w:pPr>
      <w:r w:rsidRPr="002915AB">
        <w:lastRenderedPageBreak/>
        <w:t xml:space="preserve">A szakdolgozat megírása és legalább elégségesre minősítése a záróvizsgára bocsátás feltétele, megvédése a záróvizsga része. </w:t>
      </w:r>
    </w:p>
    <w:p w14:paraId="6AAC667F" w14:textId="77777777" w:rsidR="007C746F" w:rsidRPr="002915AB" w:rsidRDefault="007C746F" w:rsidP="002915AB">
      <w:pPr>
        <w:spacing w:after="0" w:line="240" w:lineRule="auto"/>
      </w:pPr>
    </w:p>
    <w:p w14:paraId="72E51729" w14:textId="77777777" w:rsidR="001845B0" w:rsidRPr="002915AB" w:rsidRDefault="001953F2" w:rsidP="002915AB">
      <w:pPr>
        <w:pStyle w:val="Cmsor1"/>
        <w:spacing w:after="0" w:line="240" w:lineRule="auto"/>
        <w:ind w:left="-5"/>
      </w:pPr>
      <w:r w:rsidRPr="002915AB">
        <w:t>III.</w:t>
      </w:r>
      <w:r w:rsidRPr="002915AB">
        <w:rPr>
          <w:rFonts w:eastAsia="Arial"/>
        </w:rPr>
        <w:t xml:space="preserve"> </w:t>
      </w:r>
      <w:proofErr w:type="gramStart"/>
      <w:r w:rsidRPr="002915AB">
        <w:t>A</w:t>
      </w:r>
      <w:proofErr w:type="gramEnd"/>
      <w:r w:rsidRPr="002915AB">
        <w:t xml:space="preserve"> szakdolgozat/diplomamunka javasolt felépítése </w:t>
      </w:r>
    </w:p>
    <w:p w14:paraId="59B677DA" w14:textId="77777777" w:rsidR="006D6924" w:rsidRPr="002915AB" w:rsidRDefault="006D6924" w:rsidP="002915AB">
      <w:pPr>
        <w:spacing w:after="0" w:line="240" w:lineRule="auto"/>
        <w:ind w:left="-5"/>
      </w:pPr>
    </w:p>
    <w:p w14:paraId="4820DF0E" w14:textId="3A6A00DE" w:rsidR="001845B0" w:rsidRPr="002915AB" w:rsidRDefault="001953F2" w:rsidP="002915AB">
      <w:pPr>
        <w:spacing w:after="0" w:line="240" w:lineRule="auto"/>
        <w:ind w:left="-5"/>
      </w:pPr>
      <w:r w:rsidRPr="002915AB">
        <w:t xml:space="preserve">Felhívjuk a figyelmet, hogy a szakdolgozat fejezetcímei egyediek (a szakdolgozat témájához </w:t>
      </w:r>
      <w:proofErr w:type="spellStart"/>
      <w:r w:rsidRPr="002915AB">
        <w:t>kapcsolódóak</w:t>
      </w:r>
      <w:proofErr w:type="spellEnd"/>
      <w:r w:rsidRPr="002915AB">
        <w:t xml:space="preserve">), azaz nem szükségszerű, hogy a szerző egy az egyben a jelen útmutatóban megadott címeket használja (ez különösen igaz a lenti 2. és 3. pontokra, amelyek elnevezése csupán a tartalmat jelzi és nem </w:t>
      </w:r>
      <w:proofErr w:type="gramStart"/>
      <w:r w:rsidRPr="002915AB">
        <w:t>konkrét</w:t>
      </w:r>
      <w:proofErr w:type="gramEnd"/>
      <w:r w:rsidRPr="002915AB">
        <w:t xml:space="preserve"> fejezetcímeket).</w:t>
      </w:r>
    </w:p>
    <w:p w14:paraId="3019F567" w14:textId="77777777" w:rsidR="006D6924" w:rsidRPr="002915AB" w:rsidRDefault="006D6924" w:rsidP="002915AB">
      <w:pPr>
        <w:spacing w:after="0" w:line="240" w:lineRule="auto"/>
        <w:ind w:left="-5"/>
      </w:pPr>
    </w:p>
    <w:p w14:paraId="6EE837AC" w14:textId="77777777" w:rsidR="001845B0" w:rsidRPr="002915AB" w:rsidRDefault="001953F2" w:rsidP="002915AB">
      <w:pPr>
        <w:pStyle w:val="Cmsor2"/>
        <w:spacing w:after="0" w:line="240" w:lineRule="auto"/>
        <w:ind w:left="-5"/>
      </w:pPr>
      <w:r w:rsidRPr="002915AB">
        <w:t xml:space="preserve">Tartalomjegyzék </w:t>
      </w:r>
    </w:p>
    <w:p w14:paraId="5DACB7B8" w14:textId="77777777" w:rsidR="006D6924" w:rsidRPr="002915AB" w:rsidRDefault="006D6924" w:rsidP="002915AB">
      <w:pPr>
        <w:spacing w:after="0" w:line="240" w:lineRule="auto"/>
        <w:ind w:left="-5"/>
      </w:pPr>
    </w:p>
    <w:p w14:paraId="4610FFF6" w14:textId="77777777" w:rsidR="001845B0" w:rsidRPr="002915AB" w:rsidRDefault="001953F2" w:rsidP="002915AB">
      <w:pPr>
        <w:spacing w:after="0" w:line="240" w:lineRule="auto"/>
        <w:ind w:left="-5"/>
      </w:pPr>
      <w:r w:rsidRPr="002915AB">
        <w:t xml:space="preserve">A szakdolgozat tagolásának megfelelően arab számokkal tartalmazza a fejezeteket, alfejezeteket, valamint azok oldalszámát. </w:t>
      </w:r>
      <w:r w:rsidR="006D6924" w:rsidRPr="002915AB">
        <w:t>A tartalomjegyzék nem kap oldalszámozást, a szakdolgozat első számozott oldala a bevezetés fejezet első lapja.</w:t>
      </w:r>
    </w:p>
    <w:p w14:paraId="15384C59" w14:textId="77777777" w:rsidR="006D6924" w:rsidRPr="002915AB" w:rsidRDefault="006D6924" w:rsidP="002915AB">
      <w:pPr>
        <w:spacing w:after="0" w:line="240" w:lineRule="auto"/>
        <w:ind w:left="-5"/>
      </w:pPr>
    </w:p>
    <w:p w14:paraId="2BD5ACDA" w14:textId="77777777" w:rsidR="001845B0" w:rsidRPr="002915AB" w:rsidRDefault="001953F2" w:rsidP="002915AB">
      <w:pPr>
        <w:pStyle w:val="Cmsor2"/>
        <w:spacing w:after="0" w:line="240" w:lineRule="auto"/>
        <w:ind w:left="-5"/>
      </w:pPr>
      <w:r w:rsidRPr="002915AB">
        <w:t>1.</w:t>
      </w:r>
      <w:r w:rsidRPr="002915AB">
        <w:rPr>
          <w:rFonts w:eastAsia="Arial"/>
        </w:rPr>
        <w:t xml:space="preserve"> </w:t>
      </w:r>
      <w:r w:rsidRPr="002915AB">
        <w:t xml:space="preserve">Bevezetés </w:t>
      </w:r>
    </w:p>
    <w:p w14:paraId="3F54FBB7" w14:textId="77777777" w:rsidR="006D6924" w:rsidRPr="002915AB" w:rsidRDefault="006D6924" w:rsidP="002915AB">
      <w:pPr>
        <w:spacing w:after="0" w:line="240" w:lineRule="auto"/>
        <w:ind w:left="-5"/>
      </w:pPr>
    </w:p>
    <w:p w14:paraId="3A497120" w14:textId="77777777" w:rsidR="001845B0" w:rsidRPr="002915AB" w:rsidRDefault="001953F2" w:rsidP="002915AB">
      <w:pPr>
        <w:spacing w:after="0" w:line="240" w:lineRule="auto"/>
        <w:ind w:left="-5"/>
      </w:pPr>
      <w:r w:rsidRPr="002915AB">
        <w:t xml:space="preserve">A bevezetés jellemzően </w:t>
      </w:r>
      <w:r w:rsidR="00F90860" w:rsidRPr="002915AB">
        <w:t>az alábbiakat</w:t>
      </w:r>
      <w:r w:rsidRPr="002915AB">
        <w:t xml:space="preserve"> tartalmazza</w:t>
      </w:r>
      <w:r w:rsidR="00F90860" w:rsidRPr="002915AB">
        <w:t>.</w:t>
      </w:r>
    </w:p>
    <w:p w14:paraId="2E85A3B4" w14:textId="70160F88" w:rsidR="001845B0" w:rsidRPr="002915AB" w:rsidRDefault="00F90860" w:rsidP="002915AB">
      <w:pPr>
        <w:pStyle w:val="Listaszerbekezds"/>
        <w:numPr>
          <w:ilvl w:val="0"/>
          <w:numId w:val="20"/>
        </w:numPr>
        <w:spacing w:after="0" w:line="240" w:lineRule="auto"/>
      </w:pPr>
      <w:r w:rsidRPr="002915AB">
        <w:t>A</w:t>
      </w:r>
      <w:r w:rsidR="001953F2" w:rsidRPr="002915AB">
        <w:t xml:space="preserve"> téma rövid ismertetése</w:t>
      </w:r>
      <w:r w:rsidR="003E7A2B">
        <w:t>:</w:t>
      </w:r>
      <w:r w:rsidR="001953F2" w:rsidRPr="002915AB">
        <w:t xml:space="preserve"> a témaválasztás és a téma </w:t>
      </w:r>
      <w:proofErr w:type="gramStart"/>
      <w:r w:rsidR="001953F2" w:rsidRPr="002915AB">
        <w:t>aktualitásának</w:t>
      </w:r>
      <w:proofErr w:type="gramEnd"/>
      <w:r w:rsidR="001953F2" w:rsidRPr="002915AB">
        <w:t xml:space="preserve"> indoklása (miért fontos, érdekes, aktuális az adott témát vizsgálni – javasolt szakirodalmi hivatkozásokkal is alátámasztani a téma kutatásának időszerűségét és fontosságát)</w:t>
      </w:r>
      <w:r w:rsidRPr="002915AB">
        <w:t>.</w:t>
      </w:r>
    </w:p>
    <w:p w14:paraId="57E60A61" w14:textId="2ACFA83D" w:rsidR="001845B0" w:rsidRPr="002915AB" w:rsidRDefault="00F90860" w:rsidP="002915AB">
      <w:pPr>
        <w:pStyle w:val="Listaszerbekezds"/>
        <w:numPr>
          <w:ilvl w:val="0"/>
          <w:numId w:val="20"/>
        </w:numPr>
        <w:spacing w:after="0" w:line="240" w:lineRule="auto"/>
      </w:pPr>
      <w:r w:rsidRPr="002915AB">
        <w:t>A</w:t>
      </w:r>
      <w:r w:rsidR="001953F2" w:rsidRPr="002915AB">
        <w:t xml:space="preserve"> szakdolgozat </w:t>
      </w:r>
      <w:proofErr w:type="gramStart"/>
      <w:r w:rsidR="001953F2" w:rsidRPr="002915AB">
        <w:t>célja(</w:t>
      </w:r>
      <w:proofErr w:type="gramEnd"/>
      <w:r w:rsidR="001953F2" w:rsidRPr="002915AB">
        <w:t>i): az elemezni/kutatni/vizsgálni kívánt kérdés(</w:t>
      </w:r>
      <w:proofErr w:type="spellStart"/>
      <w:r w:rsidR="001953F2" w:rsidRPr="002915AB">
        <w:t>ek</w:t>
      </w:r>
      <w:proofErr w:type="spellEnd"/>
      <w:r w:rsidR="001953F2" w:rsidRPr="002915AB">
        <w:t xml:space="preserve">), azaz annak megfogalmazása, hogy a szakdolgozó milyen </w:t>
      </w:r>
      <w:proofErr w:type="spellStart"/>
      <w:r w:rsidR="001953F2" w:rsidRPr="002915AB">
        <w:t>problémá</w:t>
      </w:r>
      <w:proofErr w:type="spellEnd"/>
      <w:r w:rsidR="001953F2" w:rsidRPr="002915AB">
        <w:t>(k)</w:t>
      </w:r>
      <w:proofErr w:type="spellStart"/>
      <w:r w:rsidR="001953F2" w:rsidRPr="002915AB">
        <w:t>ra</w:t>
      </w:r>
      <w:proofErr w:type="spellEnd"/>
      <w:r w:rsidR="001953F2" w:rsidRPr="002915AB">
        <w:t>/ kérdésfelvetés(</w:t>
      </w:r>
      <w:proofErr w:type="spellStart"/>
      <w:r w:rsidR="001953F2" w:rsidRPr="002915AB">
        <w:t>ek</w:t>
      </w:r>
      <w:proofErr w:type="spellEnd"/>
      <w:r w:rsidR="001953F2" w:rsidRPr="002915AB">
        <w:t>)re igyekszik választ találni a dolgozat írásával</w:t>
      </w:r>
      <w:r w:rsidRPr="002915AB">
        <w:t>.</w:t>
      </w:r>
    </w:p>
    <w:p w14:paraId="2F290AD9" w14:textId="01C1D399" w:rsidR="001845B0" w:rsidRPr="0075189D" w:rsidRDefault="00F90860" w:rsidP="002915AB">
      <w:pPr>
        <w:pStyle w:val="Listaszerbekezds"/>
        <w:numPr>
          <w:ilvl w:val="0"/>
          <w:numId w:val="20"/>
        </w:numPr>
        <w:spacing w:after="0" w:line="240" w:lineRule="auto"/>
      </w:pPr>
      <w:r w:rsidRPr="002915AB">
        <w:t>M</w:t>
      </w:r>
      <w:r w:rsidR="001953F2" w:rsidRPr="002915AB">
        <w:t xml:space="preserve">ódszertan, a választott kutatási módszerek: milyen </w:t>
      </w:r>
      <w:proofErr w:type="gramStart"/>
      <w:r w:rsidR="001953F2" w:rsidRPr="002915AB">
        <w:t>információk</w:t>
      </w:r>
      <w:proofErr w:type="gramEnd"/>
      <w:r w:rsidR="001953F2" w:rsidRPr="002915AB">
        <w:t xml:space="preserve">/adatok milyen módszerű feldolgozásával igyekszik a hallgató megoldani a problémát, </w:t>
      </w:r>
      <w:r w:rsidR="009C1D91">
        <w:t>továbbá</w:t>
      </w:r>
      <w:r w:rsidR="001953F2" w:rsidRPr="002915AB">
        <w:t xml:space="preserve"> megválaszolni a felvetett kérdés(eke)t</w:t>
      </w:r>
      <w:r w:rsidR="009C1D91">
        <w:t>.</w:t>
      </w:r>
      <w:r w:rsidR="001953F2" w:rsidRPr="002915AB">
        <w:t xml:space="preserve"> </w:t>
      </w:r>
      <w:r w:rsidR="009C1D91">
        <w:t>A</w:t>
      </w:r>
      <w:r w:rsidR="001953F2" w:rsidRPr="002915AB">
        <w:t xml:space="preserve"> szakdolgozat későbbi részében</w:t>
      </w:r>
      <w:r w:rsidR="009C1D91">
        <w:t xml:space="preserve"> (szakirodalmi elemzés után)</w:t>
      </w:r>
      <w:r w:rsidR="001953F2" w:rsidRPr="002915AB">
        <w:t xml:space="preserve"> a </w:t>
      </w:r>
      <w:r w:rsidR="001953F2" w:rsidRPr="0075189D">
        <w:t>módszertan ismertetése akár önálló fejezet is lehet</w:t>
      </w:r>
      <w:r w:rsidR="001B7435" w:rsidRPr="0075189D">
        <w:t>.</w:t>
      </w:r>
    </w:p>
    <w:p w14:paraId="5491F7FA" w14:textId="7CB52D27" w:rsidR="00684DE3" w:rsidRPr="0075189D" w:rsidRDefault="00684DE3" w:rsidP="002915AB">
      <w:pPr>
        <w:pStyle w:val="Listaszerbekezds"/>
        <w:numPr>
          <w:ilvl w:val="0"/>
          <w:numId w:val="20"/>
        </w:numPr>
        <w:spacing w:after="0" w:line="240" w:lineRule="auto"/>
      </w:pPr>
      <w:r w:rsidRPr="0075189D">
        <w:t>A célterület bemutatása</w:t>
      </w:r>
      <w:r w:rsidR="004C74DF" w:rsidRPr="0075189D">
        <w:t>:</w:t>
      </w:r>
      <w:r w:rsidR="001F630E" w:rsidRPr="0075189D">
        <w:t xml:space="preserve"> </w:t>
      </w:r>
      <w:r w:rsidR="004C74DF" w:rsidRPr="0075189D">
        <w:t>csak</w:t>
      </w:r>
      <w:r w:rsidR="001F630E" w:rsidRPr="0075189D">
        <w:t xml:space="preserve"> abban az esetben</w:t>
      </w:r>
      <w:r w:rsidR="004C74DF" w:rsidRPr="0075189D">
        <w:t xml:space="preserve"> szükséges, ha a kutatás egy jól lehatárolható földrajzi egységhez kapcsolódik. Ilyen esetben térkép</w:t>
      </w:r>
      <w:r w:rsidR="001F630E" w:rsidRPr="0075189D">
        <w:t>es illusztráció integrálása</w:t>
      </w:r>
      <w:r w:rsidR="004C74DF" w:rsidRPr="0075189D">
        <w:t xml:space="preserve"> ajánlott, </w:t>
      </w:r>
      <w:r w:rsidR="001F630E" w:rsidRPr="0075189D">
        <w:t>továbbá</w:t>
      </w:r>
      <w:r w:rsidR="004C74DF" w:rsidRPr="0075189D">
        <w:t xml:space="preserve"> röviden </w:t>
      </w:r>
      <w:r w:rsidR="001F630E" w:rsidRPr="0075189D">
        <w:t xml:space="preserve">célszerű </w:t>
      </w:r>
      <w:r w:rsidR="004C74DF" w:rsidRPr="0075189D">
        <w:t xml:space="preserve">ismertetni </w:t>
      </w:r>
      <w:r w:rsidR="001F630E" w:rsidRPr="0075189D">
        <w:t xml:space="preserve">a vizsgált </w:t>
      </w:r>
      <w:r w:rsidR="004C74DF" w:rsidRPr="0075189D">
        <w:t>terület természeti, társadalmi és gazdasági viszonyait</w:t>
      </w:r>
      <w:r w:rsidR="001F630E" w:rsidRPr="0075189D">
        <w:t xml:space="preserve"> (a témához illeszkedve)</w:t>
      </w:r>
      <w:r w:rsidR="004C74DF" w:rsidRPr="0075189D">
        <w:t xml:space="preserve">, mivel </w:t>
      </w:r>
      <w:proofErr w:type="gramStart"/>
      <w:r w:rsidR="004C74DF" w:rsidRPr="0075189D">
        <w:t>eze</w:t>
      </w:r>
      <w:r w:rsidR="001F630E" w:rsidRPr="0075189D">
        <w:t>n</w:t>
      </w:r>
      <w:proofErr w:type="gramEnd"/>
      <w:r w:rsidR="001F630E" w:rsidRPr="0075189D">
        <w:t xml:space="preserve"> tényezők</w:t>
      </w:r>
      <w:r w:rsidR="004C74DF" w:rsidRPr="0075189D">
        <w:t xml:space="preserve"> befolyásolhatják a kutatás eredményeit.</w:t>
      </w:r>
    </w:p>
    <w:p w14:paraId="7EE32728" w14:textId="25B451F5" w:rsidR="001845B0" w:rsidRPr="002915AB" w:rsidRDefault="00F90860" w:rsidP="002915AB">
      <w:pPr>
        <w:pStyle w:val="Listaszerbekezds"/>
        <w:numPr>
          <w:ilvl w:val="0"/>
          <w:numId w:val="20"/>
        </w:numPr>
        <w:spacing w:after="0" w:line="240" w:lineRule="auto"/>
      </w:pPr>
      <w:r w:rsidRPr="002915AB">
        <w:t>A</w:t>
      </w:r>
      <w:r w:rsidR="001953F2" w:rsidRPr="002915AB">
        <w:t xml:space="preserve"> dolgozat felépítése és utalás a fő fejezetekre</w:t>
      </w:r>
      <w:r w:rsidR="009C1D91">
        <w:t xml:space="preserve"> (opcionális)</w:t>
      </w:r>
      <w:r w:rsidR="001953F2" w:rsidRPr="002915AB">
        <w:t xml:space="preserve">, </w:t>
      </w:r>
      <w:r w:rsidR="009C1D91">
        <w:t>továbbá</w:t>
      </w:r>
      <w:r w:rsidR="001953F2" w:rsidRPr="002915AB">
        <w:t xml:space="preserve"> annak áttekintése, hogy a mondanivaló milyen sorrendben következik. </w:t>
      </w:r>
    </w:p>
    <w:p w14:paraId="6B62149A" w14:textId="77777777" w:rsidR="006D6924" w:rsidRPr="002915AB" w:rsidRDefault="006D6924" w:rsidP="002915AB">
      <w:pPr>
        <w:spacing w:after="0" w:line="240" w:lineRule="auto"/>
        <w:ind w:left="0" w:firstLine="0"/>
      </w:pPr>
    </w:p>
    <w:p w14:paraId="2CBD4784" w14:textId="77777777" w:rsidR="001845B0" w:rsidRPr="002915AB" w:rsidRDefault="001953F2" w:rsidP="002915AB">
      <w:pPr>
        <w:pStyle w:val="Cmsor2"/>
        <w:spacing w:after="0" w:line="240" w:lineRule="auto"/>
        <w:ind w:left="-5"/>
      </w:pPr>
      <w:r w:rsidRPr="002915AB">
        <w:t>2.</w:t>
      </w:r>
      <w:r w:rsidRPr="002915AB">
        <w:rPr>
          <w:rFonts w:eastAsia="Arial"/>
        </w:rPr>
        <w:t xml:space="preserve"> </w:t>
      </w:r>
      <w:r w:rsidRPr="002915AB">
        <w:t xml:space="preserve">A téma megközelítése, szakirodalmi megalapozása </w:t>
      </w:r>
    </w:p>
    <w:p w14:paraId="746D5842" w14:textId="77777777" w:rsidR="006D6924" w:rsidRPr="002915AB" w:rsidRDefault="006D6924" w:rsidP="002915AB">
      <w:pPr>
        <w:spacing w:after="0" w:line="240" w:lineRule="auto"/>
        <w:ind w:left="-5"/>
      </w:pPr>
    </w:p>
    <w:p w14:paraId="21DFDCDB" w14:textId="77777777" w:rsidR="001845B0" w:rsidRPr="002915AB" w:rsidRDefault="001953F2" w:rsidP="002915AB">
      <w:pPr>
        <w:spacing w:after="0" w:line="240" w:lineRule="auto"/>
        <w:ind w:left="-5"/>
      </w:pPr>
      <w:r w:rsidRPr="002915AB">
        <w:t xml:space="preserve">A szakirodalmi megalapozás a szakdolgozat kérdésfelvetésének tárgyalásához szükséges elméleti háttér rövid, áttekintő jellegű kifejtését jelenti. </w:t>
      </w:r>
    </w:p>
    <w:p w14:paraId="24288139" w14:textId="77777777" w:rsidR="001845B0" w:rsidRPr="002915AB" w:rsidRDefault="001845B0" w:rsidP="002915AB">
      <w:pPr>
        <w:spacing w:after="0" w:line="240" w:lineRule="auto"/>
        <w:ind w:left="0" w:firstLine="0"/>
        <w:jc w:val="left"/>
      </w:pPr>
    </w:p>
    <w:p w14:paraId="40F21C02" w14:textId="77777777" w:rsidR="001845B0" w:rsidRPr="002915AB" w:rsidRDefault="001953F2" w:rsidP="002915AB">
      <w:pPr>
        <w:spacing w:after="0" w:line="240" w:lineRule="auto"/>
        <w:ind w:left="-5"/>
      </w:pPr>
      <w:r w:rsidRPr="002915AB">
        <w:t xml:space="preserve">A szakirodalmi megalapozás nem kimerítő tárgyalását jelenti valamely témának, hanem annak igazolására szolgál, hogy: </w:t>
      </w:r>
    </w:p>
    <w:p w14:paraId="23294A53" w14:textId="59A5992D" w:rsidR="001845B0" w:rsidRPr="002915AB" w:rsidRDefault="001953F2" w:rsidP="002915AB">
      <w:pPr>
        <w:pStyle w:val="Listaszerbekezds"/>
        <w:numPr>
          <w:ilvl w:val="0"/>
          <w:numId w:val="19"/>
        </w:numPr>
        <w:spacing w:after="0" w:line="240" w:lineRule="auto"/>
      </w:pPr>
      <w:r w:rsidRPr="002915AB">
        <w:t>a szerző ismeri</w:t>
      </w:r>
      <w:r w:rsidRPr="002915AB">
        <w:rPr>
          <w:i/>
        </w:rPr>
        <w:t xml:space="preserve"> </w:t>
      </w:r>
      <w:r w:rsidRPr="002915AB">
        <w:t>a témára vonatkozó alapvető szakirodalmat és a szakdolgozat céljainak megfelelően képes a megfelelő szakirodalomra (az azokban megjelenő megközelítésekre) támaszkodva a felvetett kérdés(</w:t>
      </w:r>
      <w:proofErr w:type="spellStart"/>
      <w:r w:rsidRPr="002915AB">
        <w:t>ek</w:t>
      </w:r>
      <w:proofErr w:type="spellEnd"/>
      <w:r w:rsidRPr="002915AB">
        <w:t xml:space="preserve">) vagy a </w:t>
      </w:r>
      <w:proofErr w:type="gramStart"/>
      <w:r w:rsidRPr="002915AB">
        <w:t>probléma</w:t>
      </w:r>
      <w:proofErr w:type="gramEnd"/>
      <w:r w:rsidRPr="002915AB">
        <w:t xml:space="preserve"> megválaszolására (megoldására) és/vagy</w:t>
      </w:r>
      <w:r w:rsidR="00F63D1D" w:rsidRPr="002915AB">
        <w:t>;</w:t>
      </w:r>
    </w:p>
    <w:p w14:paraId="02152494" w14:textId="609CACBA" w:rsidR="001845B0" w:rsidRPr="002915AB" w:rsidRDefault="001953F2" w:rsidP="002915AB">
      <w:pPr>
        <w:pStyle w:val="Listaszerbekezds"/>
        <w:numPr>
          <w:ilvl w:val="0"/>
          <w:numId w:val="19"/>
        </w:numPr>
        <w:spacing w:after="0" w:line="240" w:lineRule="auto"/>
      </w:pPr>
      <w:r w:rsidRPr="002915AB">
        <w:t>képes annak áttekintésére, hogy a témában jártas szakemberek hogyan közelítenék meg a felvetett kérdés(</w:t>
      </w:r>
      <w:proofErr w:type="spellStart"/>
      <w:r w:rsidRPr="002915AB">
        <w:t>ek</w:t>
      </w:r>
      <w:proofErr w:type="spellEnd"/>
      <w:r w:rsidRPr="002915AB">
        <w:t xml:space="preserve">) megválaszolását, </w:t>
      </w:r>
      <w:r w:rsidR="009C1D91">
        <w:t>továbbá</w:t>
      </w:r>
      <w:r w:rsidRPr="002915AB">
        <w:t xml:space="preserve"> a </w:t>
      </w:r>
      <w:proofErr w:type="gramStart"/>
      <w:r w:rsidRPr="002915AB">
        <w:t>problémák</w:t>
      </w:r>
      <w:proofErr w:type="gramEnd"/>
      <w:r w:rsidRPr="002915AB">
        <w:t xml:space="preserve"> megoldását, ismeri a felvetett kérdéseknek/problémáknak a szakterületen szokásos vizsgálati módszereit. </w:t>
      </w:r>
    </w:p>
    <w:p w14:paraId="0028EDC1" w14:textId="77777777" w:rsidR="001845B0" w:rsidRPr="002915AB" w:rsidRDefault="001845B0" w:rsidP="002915AB">
      <w:pPr>
        <w:spacing w:after="0" w:line="240" w:lineRule="auto"/>
        <w:jc w:val="left"/>
      </w:pPr>
    </w:p>
    <w:p w14:paraId="3D35AA21" w14:textId="36D99852" w:rsidR="001845B0" w:rsidRPr="0075189D" w:rsidRDefault="001953F2" w:rsidP="002915AB">
      <w:pPr>
        <w:spacing w:after="0" w:line="240" w:lineRule="auto"/>
        <w:ind w:left="-5"/>
      </w:pPr>
      <w:r w:rsidRPr="002915AB">
        <w:lastRenderedPageBreak/>
        <w:t xml:space="preserve">Elmélettörténeti, szövegelemző dolgozatok kivételével – egy oldalon legfeljebb 8 sor lehet szó szerinti idézet. A szó szerinti idézeteket minden esetben idézőjellel („”) és pontos oldal szerinti hivatkozással jelölni kell, esetükben ajánlott továbbá a dőlt betűtípus használata. Az egy </w:t>
      </w:r>
      <w:r w:rsidRPr="0075189D">
        <w:t>forrásmunkából származó nem szó szerinti</w:t>
      </w:r>
      <w:r w:rsidR="00F809C0" w:rsidRPr="0075189D">
        <w:t xml:space="preserve"> (parafrázis)</w:t>
      </w:r>
      <w:r w:rsidRPr="0075189D">
        <w:t xml:space="preserve">, hanem tartalmi </w:t>
      </w:r>
      <w:proofErr w:type="spellStart"/>
      <w:r w:rsidRPr="0075189D">
        <w:t>idézetek</w:t>
      </w:r>
      <w:proofErr w:type="spellEnd"/>
      <w:r w:rsidRPr="0075189D">
        <w:t xml:space="preserve"> egy tartalmi egységhez kapcsolódóan vett mennyisége </w:t>
      </w:r>
      <w:r w:rsidR="00F809C0" w:rsidRPr="0075189D">
        <w:t>egynegyed oldal terjedelmet ne</w:t>
      </w:r>
      <w:r w:rsidRPr="0075189D">
        <w:t xml:space="preserve"> haladja meg. A hosszabb terjedelmű idézéseket szükség szerint más forrásokkal, saját gondolatokkal, véleménnyel, javaslattal szükséges megszakítani. </w:t>
      </w:r>
      <w:r w:rsidR="00F809C0" w:rsidRPr="0075189D">
        <w:t xml:space="preserve">A tudományos érvelés hitelessége és megalapozottsága akkor a legértékesebb, ha egy gondolatmenetet nem csupán egyetlen forrás támaszt alá, hanem több szerző munkássága is megerősíti. Az egymást kiegészítő vagy eltérő nézőpontokat képviselő hivatkozások nemcsak a témakör mélyebb megértését segítik elő, hanem azt is jelzik, hogy az adott állítás szélesebb szakmai </w:t>
      </w:r>
      <w:proofErr w:type="gramStart"/>
      <w:r w:rsidR="00F809C0" w:rsidRPr="0075189D">
        <w:t>kontextusban</w:t>
      </w:r>
      <w:proofErr w:type="gramEnd"/>
      <w:r w:rsidR="00F809C0" w:rsidRPr="0075189D">
        <w:t xml:space="preserve"> is értelmezhető és alátámasztható.</w:t>
      </w:r>
    </w:p>
    <w:p w14:paraId="4ECC9A7C" w14:textId="77777777" w:rsidR="001845B0" w:rsidRPr="0075189D" w:rsidRDefault="001953F2" w:rsidP="002915AB">
      <w:pPr>
        <w:spacing w:after="0" w:line="240" w:lineRule="auto"/>
        <w:ind w:left="-5" w:firstLine="289"/>
      </w:pPr>
      <w:r w:rsidRPr="0075189D">
        <w:t xml:space="preserve">A szakirodalmi megalapozás körülbelül a szakdolgozat/diplomamunka egynegyedét (legfeljebb egyharmadát) teszi ki. Bizonyos témakörök esetén – kizárólag a </w:t>
      </w:r>
      <w:proofErr w:type="gramStart"/>
      <w:r w:rsidRPr="0075189D">
        <w:t>konzulenssel</w:t>
      </w:r>
      <w:proofErr w:type="gramEnd"/>
      <w:r w:rsidRPr="0075189D">
        <w:t xml:space="preserve"> egyeztetve – elképzelhető a jelzett aránytól való eltérés is. A szakirodalmakra való hivatkozás a dolgozat további fejezeteiben is javasolt</w:t>
      </w:r>
      <w:r w:rsidR="00F809C0" w:rsidRPr="0075189D">
        <w:t xml:space="preserve">, főként a témaválasztás </w:t>
      </w:r>
      <w:proofErr w:type="gramStart"/>
      <w:r w:rsidR="00F809C0" w:rsidRPr="0075189D">
        <w:t>aktualitását</w:t>
      </w:r>
      <w:proofErr w:type="gramEnd"/>
      <w:r w:rsidR="00F809C0" w:rsidRPr="0075189D">
        <w:t>, a problémafelvetést bemutató alfejezetben, mely a bevezetés része</w:t>
      </w:r>
      <w:r w:rsidRPr="0075189D">
        <w:t>.</w:t>
      </w:r>
    </w:p>
    <w:p w14:paraId="1A4F6336" w14:textId="3795F5AF" w:rsidR="006D6924" w:rsidRPr="0075189D" w:rsidRDefault="006D6924" w:rsidP="002915AB">
      <w:pPr>
        <w:spacing w:after="0" w:line="240" w:lineRule="auto"/>
        <w:ind w:left="0" w:firstLine="284"/>
      </w:pPr>
      <w:r w:rsidRPr="0075189D">
        <w:t xml:space="preserve">A szakirodalmi áttekintés során kiemelten fontos, hogy az elemzés széles körben vonja be a releváns szakirodalmat és holisztikus megközelítéssel tárja fel a kutatási téma hátterét. A </w:t>
      </w:r>
      <w:proofErr w:type="gramStart"/>
      <w:r w:rsidRPr="0075189D">
        <w:t>fókusznak</w:t>
      </w:r>
      <w:proofErr w:type="gramEnd"/>
      <w:r w:rsidRPr="0075189D">
        <w:t xml:space="preserve"> nem a konkrét vizsgálati esetre kell irányulnia, hanem a vizsgált jelenség tágabb tudományos kontextusára. Ennek érdekében a szakirodalom bemutatásának nem csupán leíró jellegűnek kell lennie, hanem kritikai elemzést is tartalmaznia kell, amely rávilágít arra, hogy a témát eddig kik, milyen módszerekkel kutatták és milyen következtetésekre jutottak. A szakirodalmi áttekintés legyen tömör és lényegre törő, kizárólag a kutatás szempontjából releváns fogalmakra, ismeretekre és korábbi kutatási eredményekre építve. Nem a témakör tankönyvszerű összefoglalása a cél, hanem az, hogy a dolgozat bemutassa a tudományos diskurzust, amelybe a kutatás illeszkedik. Az átfogó szakirodalmi háttér erősítése érdekében a források széles </w:t>
      </w:r>
      <w:proofErr w:type="gramStart"/>
      <w:r w:rsidRPr="0075189D">
        <w:t>spektrumát</w:t>
      </w:r>
      <w:proofErr w:type="gramEnd"/>
      <w:r w:rsidRPr="0075189D">
        <w:t xml:space="preserve"> – szakkönyveket, tudományos folyóiratcikkeket, empirikus tanulmányokat – szükséges bevonni és azokat összefüggéseikben, egymással kapcsolatban tárgyalni. Minél több releváns forrás szerepel az áttekintésben, annál inkább bizonyítja a kutató a témában való jártasságát és szakértelmét. Az optimális szakirodalmi megalapozás nemcsak az eddigi eredmények szintetizálására törekszik, hanem rávilágít a kutatás lehetséges irányaira, az esetlegesen még nyitott kérdésekre és arra, hogy a jelen vizsgálat milyen módon járulhat hozzá a téma további tudományos feltárásához.</w:t>
      </w:r>
    </w:p>
    <w:p w14:paraId="0EFEFF5D" w14:textId="5C9D3B45" w:rsidR="00204EBE" w:rsidRPr="0075189D" w:rsidRDefault="00204EBE" w:rsidP="00C96F3A">
      <w:pPr>
        <w:spacing w:after="0" w:line="240" w:lineRule="auto"/>
        <w:ind w:left="0" w:firstLine="284"/>
      </w:pPr>
      <w:r w:rsidRPr="00C96F3A">
        <w:t xml:space="preserve">A dolgozatban felhasznált irodalmaknak a témakör meghatározó, alapvető </w:t>
      </w:r>
      <w:proofErr w:type="spellStart"/>
      <w:r w:rsidRPr="00C96F3A">
        <w:t>műveire</w:t>
      </w:r>
      <w:proofErr w:type="spellEnd"/>
      <w:r w:rsidRPr="00C96F3A">
        <w:t xml:space="preserve"> kell épülniük, különös tekintettel a hazai és nemzetközi szakirodalomban megjelenő főbb irányvonalak bemutatására. Törekedni kell arra, hogy a feldolgozott források a lehető legfrissebb kiadásúak legyenek. A szakirodalmi áttekintés során a hallgató személyes állásfoglalása is megjelenik, még abban az esetben is, ha az egy már meglévő szakmai nézet elfogadását jelenti.</w:t>
      </w:r>
    </w:p>
    <w:p w14:paraId="729DD220" w14:textId="77777777" w:rsidR="001845B0" w:rsidRPr="0075189D" w:rsidRDefault="001845B0" w:rsidP="002915AB">
      <w:pPr>
        <w:spacing w:after="0" w:line="240" w:lineRule="auto"/>
        <w:ind w:left="0" w:firstLine="0"/>
        <w:jc w:val="left"/>
      </w:pPr>
    </w:p>
    <w:p w14:paraId="2B9308B7" w14:textId="77777777" w:rsidR="001845B0" w:rsidRPr="0075189D" w:rsidRDefault="001953F2" w:rsidP="002915AB">
      <w:pPr>
        <w:pStyle w:val="Cmsor2"/>
        <w:spacing w:after="0" w:line="240" w:lineRule="auto"/>
        <w:ind w:left="-5"/>
      </w:pPr>
      <w:r w:rsidRPr="0075189D">
        <w:t>3.</w:t>
      </w:r>
      <w:r w:rsidRPr="0075189D">
        <w:rPr>
          <w:rFonts w:eastAsia="Arial"/>
        </w:rPr>
        <w:t xml:space="preserve"> </w:t>
      </w:r>
      <w:r w:rsidRPr="0075189D">
        <w:t xml:space="preserve">A szakdolgozat/diplomamunka központi témakörének kifejtése, módszer és eredmények </w:t>
      </w:r>
    </w:p>
    <w:p w14:paraId="42C22E52" w14:textId="77777777" w:rsidR="006D6924" w:rsidRPr="0075189D" w:rsidRDefault="006D6924" w:rsidP="002915AB">
      <w:pPr>
        <w:spacing w:after="0" w:line="240" w:lineRule="auto"/>
        <w:ind w:left="-5"/>
      </w:pPr>
    </w:p>
    <w:p w14:paraId="2E77D176" w14:textId="77777777" w:rsidR="001845B0" w:rsidRPr="002915AB" w:rsidRDefault="001953F2" w:rsidP="002915AB">
      <w:pPr>
        <w:spacing w:after="0" w:line="240" w:lineRule="auto"/>
        <w:ind w:left="-5"/>
      </w:pPr>
      <w:r w:rsidRPr="0075189D">
        <w:t xml:space="preserve">A központi témakör kifejtése a bevezetésben felvetett </w:t>
      </w:r>
      <w:proofErr w:type="gramStart"/>
      <w:r w:rsidRPr="0075189D">
        <w:t>kérdés(</w:t>
      </w:r>
      <w:proofErr w:type="spellStart"/>
      <w:proofErr w:type="gramEnd"/>
      <w:r w:rsidRPr="0075189D">
        <w:t>ek</w:t>
      </w:r>
      <w:proofErr w:type="spellEnd"/>
      <w:r w:rsidRPr="0075189D">
        <w:t xml:space="preserve">) megválaszolását jelenti és tartalmazhatja a </w:t>
      </w:r>
      <w:r w:rsidR="009B167D" w:rsidRPr="0075189D">
        <w:t>kutatás tovább folytatására</w:t>
      </w:r>
      <w:r w:rsidRPr="0075189D">
        <w:t xml:space="preserve"> vonatkozó javaslatokat is. A szakirodalmi megalapozás során tárgyaltak (pl. fogalmak, modellek, megközelítések) kapcsolatban vannak a központi témakör kifejtésével. Gyakran a szakirodalomban is megjelenő (vagy azokhoz hasonló) módszerek segítségével lehetséges a felvetett kérdések megválaszolása. Ebben a részben </w:t>
      </w:r>
      <w:r w:rsidR="00B05C59" w:rsidRPr="0075189D">
        <w:t>szükséges ismét utalni a vizsgálati</w:t>
      </w:r>
      <w:r w:rsidRPr="0075189D">
        <w:t xml:space="preserve"> módszertan</w:t>
      </w:r>
      <w:r w:rsidR="00B05C59" w:rsidRPr="0075189D">
        <w:t>okra</w:t>
      </w:r>
      <w:r w:rsidRPr="0075189D">
        <w:t xml:space="preserve"> (</w:t>
      </w:r>
      <w:r w:rsidR="00B05C59" w:rsidRPr="0075189D">
        <w:t xml:space="preserve">szükség esetén további részletesebb </w:t>
      </w:r>
      <w:proofErr w:type="gramStart"/>
      <w:r w:rsidR="00B05C59" w:rsidRPr="0075189D">
        <w:t>információval</w:t>
      </w:r>
      <w:proofErr w:type="gramEnd"/>
      <w:r w:rsidR="00B05C59" w:rsidRPr="0075189D">
        <w:t xml:space="preserve"> kiegészíteni a bevezetés részbe integrált módszertani fejezetet)</w:t>
      </w:r>
      <w:r w:rsidRPr="0075189D">
        <w:t>, valamint bemutatni a saját kutatás eredményeit.</w:t>
      </w:r>
      <w:r w:rsidRPr="002915AB">
        <w:t xml:space="preserve"> </w:t>
      </w:r>
    </w:p>
    <w:p w14:paraId="45AB7542" w14:textId="77777777" w:rsidR="00EE61AA" w:rsidRPr="0075189D" w:rsidRDefault="001953F2" w:rsidP="002915AB">
      <w:pPr>
        <w:spacing w:after="0" w:line="240" w:lineRule="auto"/>
        <w:ind w:left="-5" w:firstLine="289"/>
      </w:pPr>
      <w:r w:rsidRPr="002915AB">
        <w:t xml:space="preserve">A felvetett </w:t>
      </w:r>
      <w:proofErr w:type="gramStart"/>
      <w:r w:rsidRPr="002915AB">
        <w:t>kérdés(</w:t>
      </w:r>
      <w:proofErr w:type="spellStart"/>
      <w:proofErr w:type="gramEnd"/>
      <w:r w:rsidRPr="002915AB">
        <w:t>ek</w:t>
      </w:r>
      <w:proofErr w:type="spellEnd"/>
      <w:r w:rsidRPr="002915AB">
        <w:t xml:space="preserve">) megválaszolásához a szakdolgozatban szakszerű, tényekkel és érvekkel alátámasztott saját megállapításokra és következtetésekre (javaslatokra, ajánlásokra) van szükség </w:t>
      </w:r>
      <w:r w:rsidRPr="0075189D">
        <w:t xml:space="preserve">(lehetőség szerint utalva a szakirodalmi álláspontra). Ez a saját munka jól elhatárolható más személyek véleményétől, munkájától. </w:t>
      </w:r>
      <w:r w:rsidR="00EE61AA" w:rsidRPr="0075189D">
        <w:t xml:space="preserve">A szakdolgozat szövegezéséből, a hivatkozás gyakorlatából </w:t>
      </w:r>
      <w:r w:rsidR="00EE61AA" w:rsidRPr="0075189D">
        <w:lastRenderedPageBreak/>
        <w:t xml:space="preserve">a </w:t>
      </w:r>
      <w:proofErr w:type="gramStart"/>
      <w:r w:rsidR="00EE61AA" w:rsidRPr="0075189D">
        <w:t>konzulens</w:t>
      </w:r>
      <w:proofErr w:type="gramEnd"/>
      <w:r w:rsidR="00EE61AA" w:rsidRPr="0075189D">
        <w:t xml:space="preserve"> és a bíráló számára világosan megállapítható, hogy mely részek a szerző saját gondolatai és melyek támaszkodnak szakirodalmi forrásokra.</w:t>
      </w:r>
    </w:p>
    <w:p w14:paraId="5DBE3333" w14:textId="65855198" w:rsidR="001B7435" w:rsidRPr="0075189D" w:rsidRDefault="001953F2" w:rsidP="002915AB">
      <w:pPr>
        <w:spacing w:after="0" w:line="240" w:lineRule="auto"/>
        <w:ind w:left="-5" w:firstLine="289"/>
      </w:pPr>
      <w:r w:rsidRPr="0075189D">
        <w:t xml:space="preserve">A központi témakör kifejtése tartalmilag </w:t>
      </w:r>
      <w:r w:rsidR="008B4DE6" w:rsidRPr="0075189D">
        <w:t xml:space="preserve">a </w:t>
      </w:r>
      <w:r w:rsidRPr="0075189D">
        <w:t>leghangsúlyosabb rész</w:t>
      </w:r>
      <w:r w:rsidR="008B4DE6" w:rsidRPr="0075189D">
        <w:t>, mely</w:t>
      </w:r>
      <w:r w:rsidRPr="0075189D">
        <w:t xml:space="preserve"> a szakdolgozat</w:t>
      </w:r>
      <w:r w:rsidR="008B4DE6" w:rsidRPr="0075189D">
        <w:t>nak</w:t>
      </w:r>
      <w:r w:rsidRPr="0075189D">
        <w:t>/diplom</w:t>
      </w:r>
      <w:r w:rsidR="008B4DE6" w:rsidRPr="0075189D">
        <w:t>amunkának</w:t>
      </w:r>
      <w:r w:rsidRPr="0075189D">
        <w:t xml:space="preserve"> </w:t>
      </w:r>
      <w:r w:rsidR="008B4DE6" w:rsidRPr="0075189D">
        <w:t>legalább a</w:t>
      </w:r>
      <w:r w:rsidRPr="0075189D">
        <w:t xml:space="preserve"> felét teszi ki. A központi témakör kifejtése jellemzően több </w:t>
      </w:r>
      <w:r w:rsidR="008B4DE6" w:rsidRPr="0075189D">
        <w:t>al</w:t>
      </w:r>
      <w:r w:rsidRPr="0075189D">
        <w:t>fejezeten át történik</w:t>
      </w:r>
      <w:r w:rsidR="008B4DE6" w:rsidRPr="0075189D">
        <w:t>, melyek elnevezése</w:t>
      </w:r>
      <w:r w:rsidRPr="0075189D">
        <w:t xml:space="preserve"> során arra kell törekedni, hogy összhangban legyenek a bevezetőben vázolt kérdésfelvetéssel.</w:t>
      </w:r>
    </w:p>
    <w:p w14:paraId="197D7352" w14:textId="77777777" w:rsidR="001F630E" w:rsidRPr="0075189D" w:rsidRDefault="001F630E" w:rsidP="002915AB">
      <w:pPr>
        <w:spacing w:after="0" w:line="240" w:lineRule="auto"/>
      </w:pPr>
    </w:p>
    <w:p w14:paraId="64BF1DA4" w14:textId="77777777" w:rsidR="001845B0" w:rsidRPr="0075189D" w:rsidRDefault="001953F2" w:rsidP="002915AB">
      <w:pPr>
        <w:pStyle w:val="Cmsor2"/>
        <w:spacing w:after="0" w:line="240" w:lineRule="auto"/>
        <w:ind w:left="-5"/>
      </w:pPr>
      <w:r w:rsidRPr="0075189D">
        <w:t>4.</w:t>
      </w:r>
      <w:r w:rsidRPr="0075189D">
        <w:rPr>
          <w:rFonts w:eastAsia="Arial"/>
        </w:rPr>
        <w:t xml:space="preserve"> </w:t>
      </w:r>
      <w:r w:rsidRPr="0075189D">
        <w:t xml:space="preserve">Összegzés, a dolgozat lezárása </w:t>
      </w:r>
    </w:p>
    <w:p w14:paraId="12E10EEC" w14:textId="77777777" w:rsidR="006D6924" w:rsidRPr="0075189D" w:rsidRDefault="006D6924" w:rsidP="002915AB">
      <w:pPr>
        <w:spacing w:after="0" w:line="240" w:lineRule="auto"/>
        <w:ind w:left="-5"/>
      </w:pPr>
    </w:p>
    <w:p w14:paraId="5F062E40" w14:textId="4490F870" w:rsidR="00F516CE" w:rsidRPr="002915AB" w:rsidRDefault="00F516CE" w:rsidP="002915AB">
      <w:pPr>
        <w:spacing w:after="0" w:line="240" w:lineRule="auto"/>
        <w:ind w:left="-5"/>
      </w:pPr>
      <w:bookmarkStart w:id="0" w:name="_Hlk194226622"/>
      <w:r w:rsidRPr="0075189D">
        <w:t xml:space="preserve">Az összegzés a szakdolgozat/diplomamunka fontosabb megállapításait, eredményeit és következtetéseit összesíti, különös tekintettel a bevezetésben felvetett kérdésekre és </w:t>
      </w:r>
      <w:proofErr w:type="gramStart"/>
      <w:r w:rsidRPr="0075189D">
        <w:t>problémákra</w:t>
      </w:r>
      <w:proofErr w:type="gramEnd"/>
      <w:r w:rsidRPr="0075189D">
        <w:t xml:space="preserve"> adott válaszokra. Az összegzés elején röviden – legfeljebb két bekezdésben – összefoglaljuk a dolgozat </w:t>
      </w:r>
      <w:proofErr w:type="gramStart"/>
      <w:r w:rsidRPr="0075189D">
        <w:t>probléma</w:t>
      </w:r>
      <w:proofErr w:type="gramEnd"/>
      <w:r w:rsidRPr="0075189D">
        <w:t xml:space="preserve">felvetését és célrendszerét. Amennyiben a kutatás </w:t>
      </w:r>
      <w:proofErr w:type="gramStart"/>
      <w:r w:rsidRPr="0075189D">
        <w:t>hipotéziseket</w:t>
      </w:r>
      <w:proofErr w:type="gramEnd"/>
      <w:r w:rsidRPr="0075189D">
        <w:t xml:space="preserve"> is megfogalmazott, </w:t>
      </w:r>
      <w:r w:rsidR="000A32C6" w:rsidRPr="0075189D">
        <w:t xml:space="preserve">akkor </w:t>
      </w:r>
      <w:r w:rsidRPr="0075189D">
        <w:t>ebben a fejezetben egyértelmű döntést kell hozni azok elfogadásáról vagy elvetéséről, megfelelő érvekkel és a kutatási eredményekre való hivatkozással alátámasztva a döntés helyességét. Ezen túl</w:t>
      </w:r>
      <w:r w:rsidR="000A32C6" w:rsidRPr="0075189D">
        <w:t>menően</w:t>
      </w:r>
      <w:r w:rsidRPr="0075189D">
        <w:t xml:space="preserve"> az összegzésben érdemes jelezni, hogy a kutatás mely kérdésekre adott kielégítő választ és mely területeken maradtak esetleg nyitott </w:t>
      </w:r>
      <w:proofErr w:type="gramStart"/>
      <w:r w:rsidRPr="0075189D">
        <w:t>problémák</w:t>
      </w:r>
      <w:proofErr w:type="gramEnd"/>
      <w:r w:rsidRPr="0075189D">
        <w:t xml:space="preserve">. Célszerű ajánlásokat és gyakorlati javaslatokat is megfogalmazni, valamint – ha indokolt – kitérni a további kutatási irányokra. Az összegzés </w:t>
      </w:r>
      <w:r w:rsidR="000A32C6" w:rsidRPr="0075189D">
        <w:t>hossza</w:t>
      </w:r>
      <w:r w:rsidRPr="0075189D">
        <w:t xml:space="preserve"> nem haladja meg a dolgozat</w:t>
      </w:r>
      <w:r w:rsidR="000A32C6" w:rsidRPr="0075189D">
        <w:t xml:space="preserve"> szövegének a</w:t>
      </w:r>
      <w:r w:rsidRPr="0075189D">
        <w:t xml:space="preserve"> </w:t>
      </w:r>
      <w:r w:rsidR="000A32C6" w:rsidRPr="0075189D">
        <w:t>10%-át</w:t>
      </w:r>
      <w:r w:rsidRPr="0075189D">
        <w:t xml:space="preserve">, </w:t>
      </w:r>
      <w:proofErr w:type="gramStart"/>
      <w:r w:rsidRPr="0075189D">
        <w:t>ideálisan</w:t>
      </w:r>
      <w:proofErr w:type="gramEnd"/>
      <w:r w:rsidRPr="0075189D">
        <w:t xml:space="preserve"> 2-</w:t>
      </w:r>
      <w:r w:rsidR="000A32C6" w:rsidRPr="0075189D">
        <w:t>3</w:t>
      </w:r>
      <w:r w:rsidRPr="0075189D">
        <w:t xml:space="preserve"> oldal terjedelemben készül.</w:t>
      </w:r>
    </w:p>
    <w:bookmarkEnd w:id="0"/>
    <w:p w14:paraId="0B294823" w14:textId="77777777" w:rsidR="001845B0" w:rsidRPr="002915AB" w:rsidRDefault="001845B0" w:rsidP="002915AB">
      <w:pPr>
        <w:spacing w:after="0" w:line="240" w:lineRule="auto"/>
        <w:ind w:left="0" w:firstLine="0"/>
        <w:jc w:val="left"/>
      </w:pPr>
    </w:p>
    <w:p w14:paraId="49C115FF" w14:textId="77777777" w:rsidR="001845B0" w:rsidRPr="002915AB" w:rsidRDefault="001953F2" w:rsidP="002915AB">
      <w:pPr>
        <w:pStyle w:val="Cmsor2"/>
        <w:spacing w:after="0" w:line="240" w:lineRule="auto"/>
        <w:ind w:left="-5"/>
      </w:pPr>
      <w:r w:rsidRPr="002915AB">
        <w:t>Forrásmunkák</w:t>
      </w:r>
    </w:p>
    <w:p w14:paraId="0F75A2B8" w14:textId="77777777" w:rsidR="006D6924" w:rsidRPr="002915AB" w:rsidRDefault="006D6924" w:rsidP="002915AB">
      <w:pPr>
        <w:spacing w:after="0" w:line="240" w:lineRule="auto"/>
        <w:ind w:left="-5"/>
      </w:pPr>
    </w:p>
    <w:p w14:paraId="2EF02079" w14:textId="24807CD7" w:rsidR="001845B0" w:rsidRPr="002915AB" w:rsidRDefault="001953F2" w:rsidP="002915AB">
      <w:pPr>
        <w:spacing w:after="0" w:line="240" w:lineRule="auto"/>
        <w:ind w:left="-5"/>
      </w:pPr>
      <w:r w:rsidRPr="002915AB">
        <w:t>A felhasznált forrásmunkák két nagyobb csoportba sorolandók</w:t>
      </w:r>
      <w:r w:rsidR="00F516CE" w:rsidRPr="002915AB">
        <w:t>,</w:t>
      </w:r>
      <w:r w:rsidRPr="002915AB">
        <w:t xml:space="preserve"> szakirodalom és egyéb forrásmunkák. </w:t>
      </w:r>
    </w:p>
    <w:p w14:paraId="4D1A7B34" w14:textId="3F563B8B" w:rsidR="001845B0" w:rsidRPr="00845F88" w:rsidRDefault="001953F2" w:rsidP="002915AB">
      <w:pPr>
        <w:spacing w:after="0" w:line="240" w:lineRule="auto"/>
        <w:ind w:left="-5" w:firstLine="289"/>
        <w:rPr>
          <w:color w:val="auto"/>
        </w:rPr>
      </w:pPr>
      <w:r w:rsidRPr="004B474E">
        <w:rPr>
          <w:i/>
          <w:color w:val="auto"/>
        </w:rPr>
        <w:t>Szakirodalom</w:t>
      </w:r>
      <w:r w:rsidRPr="004B474E">
        <w:rPr>
          <w:color w:val="auto"/>
        </w:rPr>
        <w:t>nak a szakkönyvek, a széles körben használt neves tankönyvek, a tudományos folyóiratok (elektronikus is), valamint</w:t>
      </w:r>
      <w:bookmarkStart w:id="1" w:name="_GoBack"/>
      <w:bookmarkEnd w:id="1"/>
      <w:r w:rsidRPr="004B474E">
        <w:rPr>
          <w:color w:val="auto"/>
        </w:rPr>
        <w:t xml:space="preserve"> a tudományos és szakmai </w:t>
      </w:r>
      <w:proofErr w:type="gramStart"/>
      <w:r w:rsidRPr="004B474E">
        <w:rPr>
          <w:color w:val="auto"/>
        </w:rPr>
        <w:t>konferenciák</w:t>
      </w:r>
      <w:proofErr w:type="gramEnd"/>
      <w:r w:rsidRPr="004B474E">
        <w:rPr>
          <w:color w:val="auto"/>
        </w:rPr>
        <w:t xml:space="preserve"> tanulmánykötetei fogadhatók el. A BA/BSc képzésben minimum 15 db, MA/</w:t>
      </w:r>
      <w:proofErr w:type="spellStart"/>
      <w:r w:rsidRPr="004B474E">
        <w:rPr>
          <w:color w:val="auto"/>
        </w:rPr>
        <w:t>MSc</w:t>
      </w:r>
      <w:proofErr w:type="spellEnd"/>
      <w:r w:rsidRPr="004B474E">
        <w:rPr>
          <w:color w:val="auto"/>
        </w:rPr>
        <w:t xml:space="preserve"> és osztatlan szakmai tanárképzésben minimum 30 db, a témához, </w:t>
      </w:r>
      <w:r w:rsidR="009C1D91" w:rsidRPr="004B474E">
        <w:rPr>
          <w:color w:val="auto"/>
        </w:rPr>
        <w:t>továbbá</w:t>
      </w:r>
      <w:r w:rsidRPr="004B474E">
        <w:rPr>
          <w:color w:val="auto"/>
        </w:rPr>
        <w:t xml:space="preserve"> a </w:t>
      </w:r>
      <w:proofErr w:type="gramStart"/>
      <w:r w:rsidRPr="004B474E">
        <w:rPr>
          <w:color w:val="auto"/>
        </w:rPr>
        <w:t>kérdésfelvetés(</w:t>
      </w:r>
      <w:proofErr w:type="spellStart"/>
      <w:proofErr w:type="gramEnd"/>
      <w:r w:rsidRPr="004B474E">
        <w:rPr>
          <w:color w:val="auto"/>
        </w:rPr>
        <w:t>ek</w:t>
      </w:r>
      <w:proofErr w:type="spellEnd"/>
      <w:r w:rsidRPr="004B474E">
        <w:rPr>
          <w:color w:val="auto"/>
        </w:rPr>
        <w:t>)</w:t>
      </w:r>
      <w:proofErr w:type="spellStart"/>
      <w:r w:rsidRPr="004B474E">
        <w:rPr>
          <w:color w:val="auto"/>
        </w:rPr>
        <w:t>hez</w:t>
      </w:r>
      <w:proofErr w:type="spellEnd"/>
      <w:r w:rsidRPr="004B474E">
        <w:rPr>
          <w:color w:val="auto"/>
        </w:rPr>
        <w:t xml:space="preserve"> közvetlenül kapcsolódó szakirodalom – amelyek közül BA/BSc képzésben legalább 1, MA/</w:t>
      </w:r>
      <w:proofErr w:type="spellStart"/>
      <w:r w:rsidRPr="004B474E">
        <w:rPr>
          <w:color w:val="auto"/>
        </w:rPr>
        <w:t>MSc</w:t>
      </w:r>
      <w:proofErr w:type="spellEnd"/>
      <w:r w:rsidRPr="004B474E">
        <w:rPr>
          <w:color w:val="auto"/>
        </w:rPr>
        <w:t xml:space="preserve"> és osztatlan szakmai tanárképzésben minimum 10 db idegen nyelvű – érdemi feldolgozása kötelező.  </w:t>
      </w:r>
      <w:r w:rsidR="00845F88" w:rsidRPr="004B474E">
        <w:rPr>
          <w:color w:val="auto"/>
        </w:rPr>
        <w:t xml:space="preserve">Amennyiben a szakdolgozat nem teljesíti a szakirodalmi forrásokra vonatkozó számszerű </w:t>
      </w:r>
      <w:r w:rsidR="00845F88" w:rsidRPr="00845F88">
        <w:rPr>
          <w:color w:val="auto"/>
        </w:rPr>
        <w:t xml:space="preserve">követelményeket </w:t>
      </w:r>
      <w:r w:rsidR="00845F88">
        <w:rPr>
          <w:color w:val="auto"/>
        </w:rPr>
        <w:t>akkor</w:t>
      </w:r>
      <w:r w:rsidR="00845F88" w:rsidRPr="00845F88">
        <w:rPr>
          <w:color w:val="auto"/>
        </w:rPr>
        <w:t xml:space="preserve"> a dolgozat minősítése </w:t>
      </w:r>
      <w:proofErr w:type="gramStart"/>
      <w:r w:rsidR="00845F88">
        <w:rPr>
          <w:color w:val="auto"/>
        </w:rPr>
        <w:t>automatikusan</w:t>
      </w:r>
      <w:proofErr w:type="gramEnd"/>
      <w:r w:rsidR="00845F88">
        <w:rPr>
          <w:color w:val="auto"/>
        </w:rPr>
        <w:t xml:space="preserve"> </w:t>
      </w:r>
      <w:r w:rsidR="00845F88" w:rsidRPr="00845F88">
        <w:rPr>
          <w:color w:val="auto"/>
        </w:rPr>
        <w:t>elégtelen</w:t>
      </w:r>
      <w:r w:rsidR="00845F88">
        <w:rPr>
          <w:color w:val="auto"/>
        </w:rPr>
        <w:t>.</w:t>
      </w:r>
    </w:p>
    <w:p w14:paraId="0BF54B0B" w14:textId="1712F194" w:rsidR="001845B0" w:rsidRPr="002915AB" w:rsidRDefault="001953F2" w:rsidP="002915AB">
      <w:pPr>
        <w:spacing w:after="0" w:line="240" w:lineRule="auto"/>
        <w:ind w:left="-5" w:firstLine="289"/>
      </w:pPr>
      <w:proofErr w:type="gramStart"/>
      <w:r w:rsidRPr="002915AB">
        <w:t xml:space="preserve">Nem szakirodalom, de hasznos </w:t>
      </w:r>
      <w:r w:rsidRPr="002915AB">
        <w:rPr>
          <w:i/>
        </w:rPr>
        <w:t>egyéb forrásmunka</w:t>
      </w:r>
      <w:r w:rsidRPr="002915AB">
        <w:t xml:space="preserve"> az országos/nemzetközi hatáskörű szervek által közzétett szakmai anyag (elektronikus is), a korábbi szakdolgozat, diplomamunka, tudományos (PhD) értekezés, jogszabály (</w:t>
      </w:r>
      <w:r w:rsidR="009C1D91">
        <w:t>továbbá</w:t>
      </w:r>
      <w:r w:rsidRPr="002915AB">
        <w:t xml:space="preserve"> annak hivatalos szervezetek általi magyarázata), nem tudományos szakfolyóiratcikk, újságcikk, internetes portál, szakblog stb. anyaga, a vizsgálat tárgyát képező intézmény, vállalkozás belső szabályzata, jelentése, éves beszámolója, kiadványa, egyéb anyaga stb. Ha egy forrásmunkáról a konzulens segítségével sem dönthető el egyértelműen, hogy az szakirodalom vagy egyéb forrásmunka,</w:t>
      </w:r>
      <w:proofErr w:type="gramEnd"/>
      <w:r w:rsidRPr="002915AB">
        <w:t xml:space="preserve"> </w:t>
      </w:r>
      <w:proofErr w:type="gramStart"/>
      <w:r w:rsidRPr="002915AB">
        <w:t>akkor</w:t>
      </w:r>
      <w:proofErr w:type="gramEnd"/>
      <w:r w:rsidRPr="002915AB">
        <w:t xml:space="preserve"> egyéb forrásmunkának kell tekinteni. </w:t>
      </w:r>
      <w:r w:rsidR="00A35A3C" w:rsidRPr="002915AB">
        <w:t xml:space="preserve">A szóban elhangzott előadás nem </w:t>
      </w:r>
      <w:r w:rsidR="00A35A3C">
        <w:t xml:space="preserve">minősül </w:t>
      </w:r>
      <w:r w:rsidR="00A35A3C" w:rsidRPr="002915AB">
        <w:t>szakirodalom</w:t>
      </w:r>
      <w:r w:rsidR="00A35A3C">
        <w:t>nak</w:t>
      </w:r>
      <w:r w:rsidR="00A35A3C" w:rsidRPr="002915AB">
        <w:t>, akkor sem, ha például elérhető diákra (PPT) történik hivatkozás.</w:t>
      </w:r>
    </w:p>
    <w:p w14:paraId="7FE15E61" w14:textId="4CCA718A" w:rsidR="001845B0" w:rsidRPr="0075189D" w:rsidRDefault="001953F2" w:rsidP="00A35A3C">
      <w:pPr>
        <w:spacing w:after="0" w:line="240" w:lineRule="auto"/>
        <w:ind w:left="-5" w:firstLine="289"/>
      </w:pPr>
      <w:r w:rsidRPr="002915AB">
        <w:t xml:space="preserve">A dolgozathoz felhasznált interjúkat is fel kell tüntetni az egyéb forrásmunkák között és a szövegben ugyanúgy hivatkozni kell, mint a szakirodalmat. A források közt az interjúalany nevét, </w:t>
      </w:r>
      <w:r w:rsidRPr="0075189D">
        <w:t xml:space="preserve">munkakörét és az interjú </w:t>
      </w:r>
      <w:proofErr w:type="gramStart"/>
      <w:r w:rsidRPr="0075189D">
        <w:t>dátumát</w:t>
      </w:r>
      <w:proofErr w:type="gramEnd"/>
      <w:r w:rsidRPr="0075189D">
        <w:t xml:space="preserve"> kell megadni és a mellékletben ismertetni kell az interjú során használt kérdéseket. </w:t>
      </w:r>
      <w:r w:rsidR="009E203E" w:rsidRPr="0075189D">
        <w:t xml:space="preserve">Az interjúk hitelességének biztosítása érdekében szükséges azokat – az interjúalany által – aláírt, lepecsételt igazolással is alátámasztani, amelyet szintén a mellékletek között kell elhelyezni. </w:t>
      </w:r>
      <w:r w:rsidRPr="0075189D">
        <w:t xml:space="preserve">Az interjúalanyt tájékoztatni kell az interjú pontos </w:t>
      </w:r>
      <w:proofErr w:type="gramStart"/>
      <w:r w:rsidRPr="0075189D">
        <w:t>felhasználásáról</w:t>
      </w:r>
      <w:proofErr w:type="gramEnd"/>
      <w:r w:rsidRPr="0075189D">
        <w:t xml:space="preserve"> és ha nem szeretné, hogy neve megjelenjen, akkor a szakdolgozatban az interjú információit </w:t>
      </w:r>
      <w:proofErr w:type="spellStart"/>
      <w:r w:rsidRPr="0075189D">
        <w:t>anonimizálni</w:t>
      </w:r>
      <w:proofErr w:type="spellEnd"/>
      <w:r w:rsidRPr="0075189D">
        <w:t xml:space="preserve"> kell. A név nélkül felhasznált interjúknak az interjúalany azonosítására nem alkalmas adatait (munkakör/beosztás, </w:t>
      </w:r>
      <w:proofErr w:type="gramStart"/>
      <w:r w:rsidRPr="0075189D">
        <w:t>dátum</w:t>
      </w:r>
      <w:proofErr w:type="gramEnd"/>
      <w:r w:rsidRPr="0075189D">
        <w:t xml:space="preserve">) ugyanúgy fel kell tüntetni a források között. </w:t>
      </w:r>
    </w:p>
    <w:p w14:paraId="03EE9EBC" w14:textId="0246091A" w:rsidR="001845B0" w:rsidRPr="002915AB" w:rsidRDefault="009E203E" w:rsidP="002915AB">
      <w:pPr>
        <w:spacing w:after="0" w:line="240" w:lineRule="auto"/>
        <w:ind w:left="-5" w:firstLine="289"/>
      </w:pPr>
      <w:r w:rsidRPr="0075189D">
        <w:lastRenderedPageBreak/>
        <w:t xml:space="preserve">A forrásmunkák jegyzékébe kizárólag a szövegben idézett és/vagy hivatkozott munkákat lehet felvenni és fordítva, minden olyan forrást, amely a szövegben szerepel, kötelezően fel kell tüntetni a jegyzékben. </w:t>
      </w:r>
      <w:r w:rsidR="001953F2" w:rsidRPr="0075189D">
        <w:t>A szakdolgozat szövegének azon részei, amelyek esetében nincs hivatkozás, a hallgató saját munkájának tekinthetők, ugyanakkor a szövegben fellelhető, ám nem</w:t>
      </w:r>
      <w:r w:rsidR="001953F2" w:rsidRPr="002915AB">
        <w:t xml:space="preserve"> idézett/hivatkozott forrásmunka plágiumnak minősül, mely büntetőjogi következményeket vonhat maga után. </w:t>
      </w:r>
    </w:p>
    <w:p w14:paraId="744C508F" w14:textId="77777777" w:rsidR="006D6924" w:rsidRPr="002915AB" w:rsidRDefault="006D6924" w:rsidP="002915AB">
      <w:pPr>
        <w:spacing w:after="0" w:line="240" w:lineRule="auto"/>
      </w:pPr>
    </w:p>
    <w:p w14:paraId="2EBB7BFB" w14:textId="77777777" w:rsidR="001845B0" w:rsidRPr="002915AB" w:rsidRDefault="001953F2" w:rsidP="002915AB">
      <w:pPr>
        <w:pStyle w:val="Cmsor2"/>
        <w:spacing w:after="0" w:line="240" w:lineRule="auto"/>
        <w:ind w:left="-5"/>
      </w:pPr>
      <w:r w:rsidRPr="002915AB">
        <w:t xml:space="preserve">Mellékletek </w:t>
      </w:r>
    </w:p>
    <w:p w14:paraId="699013BD" w14:textId="77777777" w:rsidR="006D6924" w:rsidRPr="002915AB" w:rsidRDefault="006D6924" w:rsidP="002915AB">
      <w:pPr>
        <w:spacing w:after="0" w:line="240" w:lineRule="auto"/>
        <w:ind w:left="-5"/>
      </w:pPr>
    </w:p>
    <w:p w14:paraId="57522568" w14:textId="77777777" w:rsidR="002D6E8C" w:rsidRPr="0075189D" w:rsidRDefault="001953F2" w:rsidP="002915AB">
      <w:pPr>
        <w:spacing w:after="0" w:line="240" w:lineRule="auto"/>
        <w:ind w:left="-5"/>
      </w:pPr>
      <w:bookmarkStart w:id="2" w:name="_Hlk194227839"/>
      <w:r w:rsidRPr="002915AB">
        <w:t>A dolgozat mellékletét jellemzően a szöveggel nem szoros összefüggésben levő</w:t>
      </w:r>
      <w:r w:rsidR="009E203E" w:rsidRPr="002915AB">
        <w:t xml:space="preserve"> és/</w:t>
      </w:r>
      <w:r w:rsidRPr="002915AB">
        <w:t xml:space="preserve">vagy nagyobb terjedelmű (az </w:t>
      </w:r>
      <w:proofErr w:type="gramStart"/>
      <w:r w:rsidRPr="002915AB">
        <w:t>A</w:t>
      </w:r>
      <w:proofErr w:type="gramEnd"/>
      <w:r w:rsidRPr="002915AB">
        <w:t xml:space="preserve">/4-es oldal felénél nagyobb) ábrák, térképek, táblázatok, képek, a használt </w:t>
      </w:r>
      <w:r w:rsidRPr="0075189D">
        <w:t xml:space="preserve">kérdőív, interjúvázlat, számítási alaptáblák stb. jelentik. A mellékletek a dolgozat megértését segítik. </w:t>
      </w:r>
      <w:r w:rsidR="009E203E" w:rsidRPr="0075189D">
        <w:t xml:space="preserve">Kérdőíves felmérés esetén a melléklet tartalmazza a kérdőív teljes változatát, valamint a kitöltések számát igazoló képernyőfotót (a kérdőívszerkesztő alkalmazáson belül). Interjúkra épülő kutatás esetében csatolni kell az interjúk igazolását szolgáló, aláírt és lepecsételt </w:t>
      </w:r>
      <w:proofErr w:type="gramStart"/>
      <w:r w:rsidR="009E203E" w:rsidRPr="0075189D">
        <w:t>dokumentumot</w:t>
      </w:r>
      <w:proofErr w:type="gramEnd"/>
      <w:r w:rsidR="009E203E" w:rsidRPr="0075189D">
        <w:t xml:space="preserve"> is.</w:t>
      </w:r>
      <w:r w:rsidRPr="0075189D">
        <w:t xml:space="preserve"> A melléklet tartalma dolgozatonként egyedi, összeállításában érdemes kikérni a </w:t>
      </w:r>
      <w:proofErr w:type="gramStart"/>
      <w:r w:rsidRPr="0075189D">
        <w:t>konzulens</w:t>
      </w:r>
      <w:proofErr w:type="gramEnd"/>
      <w:r w:rsidRPr="0075189D">
        <w:t xml:space="preserve"> véleményét. A melléklet csak olyan táblázatot, ábrát, képet stb. tartalmazhat, amelyre a szakdolgozat szövege hivatkozik. </w:t>
      </w:r>
    </w:p>
    <w:bookmarkEnd w:id="2"/>
    <w:p w14:paraId="0571E844" w14:textId="719D9BAF" w:rsidR="002D6E8C" w:rsidRPr="002915AB" w:rsidRDefault="002D6E8C" w:rsidP="002915AB">
      <w:pPr>
        <w:spacing w:after="0" w:line="240" w:lineRule="auto"/>
        <w:ind w:firstLine="274"/>
      </w:pPr>
      <w:r w:rsidRPr="0075189D">
        <w:t>A szakdolgozat mellékletei között két kötelező nyilatkozatot kell elhelyezni,</w:t>
      </w:r>
      <w:r w:rsidR="0056672A">
        <w:t xml:space="preserve"> a dolgozat utolsó két oldalaként,</w:t>
      </w:r>
      <w:r w:rsidRPr="0075189D">
        <w:t xml:space="preserve"> az </w:t>
      </w:r>
      <w:r w:rsidRPr="0075189D">
        <w:rPr>
          <w:b/>
          <w:bCs/>
        </w:rPr>
        <w:t>eredetiségi nyilatkozat</w:t>
      </w:r>
      <w:r w:rsidRPr="0075189D">
        <w:t xml:space="preserve">ot és a </w:t>
      </w:r>
      <w:proofErr w:type="gramStart"/>
      <w:r w:rsidRPr="0075189D">
        <w:rPr>
          <w:b/>
          <w:bCs/>
        </w:rPr>
        <w:t>konzultációs</w:t>
      </w:r>
      <w:proofErr w:type="gramEnd"/>
      <w:r w:rsidRPr="0075189D">
        <w:rPr>
          <w:b/>
          <w:bCs/>
        </w:rPr>
        <w:t xml:space="preserve"> nyilatkozat</w:t>
      </w:r>
      <w:r w:rsidRPr="0075189D">
        <w:t>ot.</w:t>
      </w:r>
      <w:r w:rsidR="000879A2" w:rsidRPr="0075189D">
        <w:t xml:space="preserve"> </w:t>
      </w:r>
      <w:r w:rsidRPr="0075189D">
        <w:t>Az eredetiségi nyilatkozat a szerző hivatalos kijelentése arról, hogy a beadott dolgozat saját, eredeti munkája</w:t>
      </w:r>
      <w:r w:rsidR="000879A2" w:rsidRPr="0075189D">
        <w:t xml:space="preserve">. Tartalmazza továbbá azt is, hogy amennyiben mások munkáját felhasználta, azokat megfelelően hivatkozta, beleértve a nyomtatott és az internetes forrásokat is. A nyilatkozat része az a tudomásulvétel is, hogy a szakdolgozat elektronikus példánya a védés után az Eszterházy Károly Katolikus Egyetem könyvtárába kerül elhelyezésre, ahol az olvasók számára elérhetővé válik. </w:t>
      </w:r>
      <w:r w:rsidRPr="0075189D">
        <w:t xml:space="preserve">A </w:t>
      </w:r>
      <w:proofErr w:type="gramStart"/>
      <w:r w:rsidRPr="0075189D">
        <w:t>konzultációs</w:t>
      </w:r>
      <w:proofErr w:type="gramEnd"/>
      <w:r w:rsidRPr="0075189D">
        <w:t xml:space="preserve"> nyilatkozat a konzulenssel folytatott szakmai egyeztetések dokumentációja. A kapcsolattartás során legalább három </w:t>
      </w:r>
      <w:proofErr w:type="gramStart"/>
      <w:r w:rsidRPr="0075189D">
        <w:t>konzultáció</w:t>
      </w:r>
      <w:proofErr w:type="gramEnd"/>
      <w:r w:rsidRPr="0075189D">
        <w:t xml:space="preserve"> szükséges, amelyek közül az elsőnek még az első félévben meg kell történnie. A nyilatkozatot kitöltve, a </w:t>
      </w:r>
      <w:proofErr w:type="gramStart"/>
      <w:r w:rsidRPr="0075189D">
        <w:t>konzulens</w:t>
      </w:r>
      <w:proofErr w:type="gramEnd"/>
      <w:r w:rsidRPr="0075189D">
        <w:t xml:space="preserve"> aláírásával hitelesítve a szakdolgozat részévé kell tenni.</w:t>
      </w:r>
    </w:p>
    <w:p w14:paraId="7DE8383D" w14:textId="77777777" w:rsidR="001845B0" w:rsidRPr="002915AB" w:rsidRDefault="001845B0" w:rsidP="002915AB">
      <w:pPr>
        <w:spacing w:after="0" w:line="240" w:lineRule="auto"/>
        <w:ind w:left="0" w:firstLine="0"/>
        <w:jc w:val="left"/>
      </w:pPr>
    </w:p>
    <w:p w14:paraId="50C27D90" w14:textId="7CBDC649" w:rsidR="001845B0" w:rsidRPr="002915AB" w:rsidRDefault="001953F2" w:rsidP="002915AB">
      <w:pPr>
        <w:pStyle w:val="Cmsor1"/>
        <w:tabs>
          <w:tab w:val="center" w:pos="4932"/>
        </w:tabs>
        <w:spacing w:after="0" w:line="240" w:lineRule="auto"/>
        <w:ind w:left="-15" w:firstLine="0"/>
        <w:rPr>
          <w:szCs w:val="28"/>
        </w:rPr>
      </w:pPr>
      <w:r w:rsidRPr="002915AB">
        <w:rPr>
          <w:szCs w:val="28"/>
        </w:rPr>
        <w:t>IV.</w:t>
      </w:r>
      <w:r w:rsidRPr="002915AB">
        <w:rPr>
          <w:rFonts w:eastAsia="Arial"/>
          <w:szCs w:val="28"/>
        </w:rPr>
        <w:t xml:space="preserve"> </w:t>
      </w:r>
      <w:proofErr w:type="gramStart"/>
      <w:r w:rsidRPr="002915AB">
        <w:rPr>
          <w:szCs w:val="28"/>
        </w:rPr>
        <w:t>A</w:t>
      </w:r>
      <w:proofErr w:type="gramEnd"/>
      <w:r w:rsidRPr="002915AB">
        <w:rPr>
          <w:szCs w:val="28"/>
        </w:rPr>
        <w:t xml:space="preserve"> szakdolgozattal/diplomamunkával kapcsolatos formai követelmények </w:t>
      </w:r>
    </w:p>
    <w:p w14:paraId="5057CB76" w14:textId="77777777" w:rsidR="001845B0" w:rsidRPr="002915AB" w:rsidRDefault="001845B0" w:rsidP="002915AB">
      <w:pPr>
        <w:spacing w:after="0" w:line="240" w:lineRule="auto"/>
        <w:ind w:left="0" w:firstLine="0"/>
        <w:jc w:val="left"/>
        <w:rPr>
          <w:szCs w:val="24"/>
        </w:rPr>
      </w:pPr>
    </w:p>
    <w:p w14:paraId="53255904" w14:textId="77777777" w:rsidR="001845B0" w:rsidRPr="002915AB" w:rsidRDefault="001953F2" w:rsidP="002915AB">
      <w:pPr>
        <w:pStyle w:val="Cmsor2"/>
        <w:spacing w:after="0" w:line="240" w:lineRule="auto"/>
        <w:ind w:left="-5"/>
        <w:rPr>
          <w:szCs w:val="24"/>
        </w:rPr>
      </w:pPr>
      <w:r w:rsidRPr="002915AB">
        <w:rPr>
          <w:szCs w:val="24"/>
        </w:rPr>
        <w:t>1.</w:t>
      </w:r>
      <w:r w:rsidRPr="002915AB">
        <w:rPr>
          <w:rFonts w:eastAsia="Arial"/>
          <w:szCs w:val="24"/>
        </w:rPr>
        <w:t xml:space="preserve"> </w:t>
      </w:r>
      <w:r w:rsidRPr="002915AB">
        <w:rPr>
          <w:szCs w:val="24"/>
        </w:rPr>
        <w:t>A szakdolgozat/diplomamunka terjedelme</w:t>
      </w:r>
    </w:p>
    <w:p w14:paraId="5AD4BE8D" w14:textId="25D7482C" w:rsidR="001845B0" w:rsidRPr="002915AB" w:rsidRDefault="001953F2" w:rsidP="002915AB">
      <w:pPr>
        <w:pStyle w:val="Listaszerbekezds"/>
        <w:numPr>
          <w:ilvl w:val="0"/>
          <w:numId w:val="14"/>
        </w:numPr>
        <w:spacing w:after="0" w:line="240" w:lineRule="auto"/>
        <w:rPr>
          <w:szCs w:val="24"/>
        </w:rPr>
      </w:pPr>
      <w:r w:rsidRPr="002915AB">
        <w:rPr>
          <w:szCs w:val="24"/>
        </w:rPr>
        <w:t>A szakdolgozat alapképzésben mellékletek nélkül minimum 25 oldal (</w:t>
      </w:r>
      <w:r w:rsidR="0056672A">
        <w:rPr>
          <w:szCs w:val="24"/>
        </w:rPr>
        <w:t>legalább</w:t>
      </w:r>
      <w:r w:rsidRPr="002915AB">
        <w:rPr>
          <w:szCs w:val="24"/>
        </w:rPr>
        <w:t xml:space="preserve"> </w:t>
      </w:r>
      <w:r w:rsidR="00FC20F3">
        <w:rPr>
          <w:szCs w:val="24"/>
        </w:rPr>
        <w:t>5</w:t>
      </w:r>
      <w:r w:rsidRPr="002915AB">
        <w:rPr>
          <w:szCs w:val="24"/>
        </w:rPr>
        <w:t xml:space="preserve">0 000 </w:t>
      </w:r>
      <w:proofErr w:type="gramStart"/>
      <w:r w:rsidRPr="002915AB">
        <w:rPr>
          <w:szCs w:val="24"/>
        </w:rPr>
        <w:t>karakter</w:t>
      </w:r>
      <w:proofErr w:type="gramEnd"/>
      <w:r w:rsidRPr="002915AB">
        <w:rPr>
          <w:szCs w:val="24"/>
        </w:rPr>
        <w:t xml:space="preserve"> szóközökkel), ugyanakkor</w:t>
      </w:r>
      <w:r w:rsidR="00340A2C">
        <w:rPr>
          <w:szCs w:val="24"/>
        </w:rPr>
        <w:t xml:space="preserve"> törzsszöveg</w:t>
      </w:r>
      <w:r w:rsidRPr="002915AB">
        <w:rPr>
          <w:szCs w:val="24"/>
        </w:rPr>
        <w:t xml:space="preserve"> ideális terjedelme mellékletekkel együtt 40-50 oldal; </w:t>
      </w:r>
    </w:p>
    <w:p w14:paraId="2E9F07BB" w14:textId="42A26676" w:rsidR="001845B0" w:rsidRPr="005B5B3A" w:rsidRDefault="001953F2" w:rsidP="002915AB">
      <w:pPr>
        <w:pStyle w:val="Listaszerbekezds"/>
        <w:numPr>
          <w:ilvl w:val="0"/>
          <w:numId w:val="14"/>
        </w:numPr>
        <w:spacing w:after="0" w:line="240" w:lineRule="auto"/>
        <w:rPr>
          <w:szCs w:val="24"/>
        </w:rPr>
      </w:pPr>
      <w:r w:rsidRPr="005B5B3A">
        <w:rPr>
          <w:szCs w:val="24"/>
        </w:rPr>
        <w:t>mesterképzésben, valamint osztatlan tanárképzésben a diplomamunka</w:t>
      </w:r>
      <w:r w:rsidR="00340A2C" w:rsidRPr="005B5B3A">
        <w:rPr>
          <w:szCs w:val="24"/>
        </w:rPr>
        <w:t xml:space="preserve"> törzsszövegének</w:t>
      </w:r>
      <w:r w:rsidRPr="005B5B3A">
        <w:rPr>
          <w:szCs w:val="24"/>
        </w:rPr>
        <w:t xml:space="preserve"> </w:t>
      </w:r>
      <w:proofErr w:type="gramStart"/>
      <w:r w:rsidRPr="005B5B3A">
        <w:rPr>
          <w:szCs w:val="24"/>
        </w:rPr>
        <w:t>minimális</w:t>
      </w:r>
      <w:proofErr w:type="gramEnd"/>
      <w:r w:rsidRPr="005B5B3A">
        <w:rPr>
          <w:szCs w:val="24"/>
        </w:rPr>
        <w:t xml:space="preserve"> terjedelme 40 oldal (</w:t>
      </w:r>
      <w:r w:rsidR="0056672A" w:rsidRPr="005B5B3A">
        <w:rPr>
          <w:szCs w:val="24"/>
        </w:rPr>
        <w:t>legalább</w:t>
      </w:r>
      <w:r w:rsidRPr="005B5B3A">
        <w:rPr>
          <w:szCs w:val="24"/>
        </w:rPr>
        <w:t xml:space="preserve"> </w:t>
      </w:r>
      <w:r w:rsidR="00340A2C" w:rsidRPr="005B5B3A">
        <w:rPr>
          <w:szCs w:val="24"/>
        </w:rPr>
        <w:t>8</w:t>
      </w:r>
      <w:r w:rsidRPr="005B5B3A">
        <w:rPr>
          <w:szCs w:val="24"/>
        </w:rPr>
        <w:t>0 000 karakter szóközökkel), ugyanakkor ideális terjedelme mel</w:t>
      </w:r>
      <w:r w:rsidR="005B5B3A" w:rsidRPr="005B5B3A">
        <w:rPr>
          <w:szCs w:val="24"/>
        </w:rPr>
        <w:t>lékletekkel együtt 60-70 oldal;</w:t>
      </w:r>
    </w:p>
    <w:p w14:paraId="6B418565" w14:textId="1E670760" w:rsidR="005B5B3A" w:rsidRPr="005B5B3A" w:rsidRDefault="005B5B3A" w:rsidP="002915AB">
      <w:pPr>
        <w:pStyle w:val="Listaszerbekezds"/>
        <w:numPr>
          <w:ilvl w:val="0"/>
          <w:numId w:val="14"/>
        </w:numPr>
        <w:spacing w:after="0" w:line="240" w:lineRule="auto"/>
        <w:rPr>
          <w:szCs w:val="24"/>
        </w:rPr>
      </w:pPr>
      <w:r w:rsidRPr="005B5B3A">
        <w:rPr>
          <w:szCs w:val="24"/>
        </w:rPr>
        <w:t xml:space="preserve">képzési szinttől függetlenül a </w:t>
      </w:r>
      <w:r>
        <w:rPr>
          <w:szCs w:val="24"/>
        </w:rPr>
        <w:t>s</w:t>
      </w:r>
      <w:r w:rsidRPr="002915AB">
        <w:rPr>
          <w:szCs w:val="24"/>
        </w:rPr>
        <w:t xml:space="preserve">zakdolgozat/diplomamunka </w:t>
      </w:r>
      <w:r>
        <w:rPr>
          <w:szCs w:val="24"/>
        </w:rPr>
        <w:t xml:space="preserve">törzsszövegének </w:t>
      </w:r>
      <w:r w:rsidRPr="002915AB">
        <w:rPr>
          <w:szCs w:val="24"/>
        </w:rPr>
        <w:t>terjedelme</w:t>
      </w:r>
      <w:r>
        <w:rPr>
          <w:szCs w:val="24"/>
        </w:rPr>
        <w:t xml:space="preserve"> maximum 80 oldal lehet (szóközökkel 160 000 </w:t>
      </w:r>
      <w:proofErr w:type="gramStart"/>
      <w:r>
        <w:rPr>
          <w:szCs w:val="24"/>
        </w:rPr>
        <w:t>karakter</w:t>
      </w:r>
      <w:proofErr w:type="gramEnd"/>
      <w:r>
        <w:rPr>
          <w:szCs w:val="24"/>
        </w:rPr>
        <w:t>).</w:t>
      </w:r>
    </w:p>
    <w:p w14:paraId="25F868FA" w14:textId="77777777" w:rsidR="006D6924" w:rsidRPr="002915AB" w:rsidRDefault="006D6924" w:rsidP="002915AB">
      <w:pPr>
        <w:spacing w:after="0" w:line="240" w:lineRule="auto"/>
        <w:rPr>
          <w:color w:val="FF0000"/>
          <w:szCs w:val="24"/>
        </w:rPr>
      </w:pPr>
    </w:p>
    <w:p w14:paraId="45E002B5" w14:textId="77777777" w:rsidR="001845B0" w:rsidRPr="002915AB" w:rsidRDefault="001953F2" w:rsidP="002915AB">
      <w:pPr>
        <w:pStyle w:val="Cmsor2"/>
        <w:spacing w:after="0" w:line="240" w:lineRule="auto"/>
        <w:ind w:left="-5"/>
        <w:rPr>
          <w:szCs w:val="24"/>
        </w:rPr>
      </w:pPr>
      <w:r w:rsidRPr="002915AB">
        <w:rPr>
          <w:szCs w:val="24"/>
        </w:rPr>
        <w:t>2.</w:t>
      </w:r>
      <w:r w:rsidRPr="002915AB">
        <w:rPr>
          <w:rFonts w:eastAsia="Arial"/>
          <w:szCs w:val="24"/>
        </w:rPr>
        <w:t xml:space="preserve"> </w:t>
      </w:r>
      <w:r w:rsidRPr="002915AB">
        <w:rPr>
          <w:szCs w:val="24"/>
        </w:rPr>
        <w:t xml:space="preserve">A szakdolgozat/diplomamunka tagolása </w:t>
      </w:r>
    </w:p>
    <w:p w14:paraId="3DD4A2F6" w14:textId="77777777" w:rsidR="001845B0" w:rsidRPr="002915AB" w:rsidRDefault="001953F2" w:rsidP="002915AB">
      <w:pPr>
        <w:pStyle w:val="Listaszerbekezds"/>
        <w:numPr>
          <w:ilvl w:val="0"/>
          <w:numId w:val="15"/>
        </w:numPr>
        <w:spacing w:after="0" w:line="240" w:lineRule="auto"/>
        <w:rPr>
          <w:szCs w:val="24"/>
        </w:rPr>
      </w:pPr>
      <w:r w:rsidRPr="002915AB">
        <w:rPr>
          <w:szCs w:val="24"/>
        </w:rPr>
        <w:t xml:space="preserve">A dolgozat szövegét fejezetekre, a fejezeteket bekezdésekre kell tagolni; </w:t>
      </w:r>
    </w:p>
    <w:p w14:paraId="217C7C9A" w14:textId="77777777" w:rsidR="001845B0" w:rsidRPr="002915AB" w:rsidRDefault="001953F2" w:rsidP="002915AB">
      <w:pPr>
        <w:pStyle w:val="Listaszerbekezds"/>
        <w:numPr>
          <w:ilvl w:val="0"/>
          <w:numId w:val="15"/>
        </w:numPr>
        <w:spacing w:after="0" w:line="240" w:lineRule="auto"/>
        <w:rPr>
          <w:szCs w:val="24"/>
        </w:rPr>
      </w:pPr>
      <w:r w:rsidRPr="002915AB">
        <w:rPr>
          <w:szCs w:val="24"/>
        </w:rPr>
        <w:t xml:space="preserve">a fejezet alfejezetekre bontásának feltétele, hogy a fejezet egynél több alfejezetet tartalmazzon (egy alfejezet </w:t>
      </w:r>
      <w:r w:rsidRPr="0056672A">
        <w:rPr>
          <w:szCs w:val="24"/>
        </w:rPr>
        <w:t xml:space="preserve">min. </w:t>
      </w:r>
      <w:r w:rsidR="000879A2" w:rsidRPr="0056672A">
        <w:rPr>
          <w:szCs w:val="24"/>
        </w:rPr>
        <w:t>3-4</w:t>
      </w:r>
      <w:r w:rsidRPr="002915AB">
        <w:rPr>
          <w:szCs w:val="24"/>
        </w:rPr>
        <w:t xml:space="preserve"> bekezdésből, egy bekezdés pedig min. 4-5 mondatból áll); </w:t>
      </w:r>
    </w:p>
    <w:p w14:paraId="3FC4F37E" w14:textId="50B44330" w:rsidR="001845B0" w:rsidRPr="002915AB" w:rsidRDefault="001953F2" w:rsidP="002915AB">
      <w:pPr>
        <w:pStyle w:val="Listaszerbekezds"/>
        <w:numPr>
          <w:ilvl w:val="0"/>
          <w:numId w:val="15"/>
        </w:numPr>
        <w:spacing w:after="0" w:line="240" w:lineRule="auto"/>
        <w:rPr>
          <w:szCs w:val="24"/>
        </w:rPr>
      </w:pPr>
      <w:r w:rsidRPr="002915AB">
        <w:rPr>
          <w:szCs w:val="24"/>
        </w:rPr>
        <w:t xml:space="preserve">a két számjegy mélységű fejezetekre bontás a dolgozatok döntő többségénél elegendő, indokolt esetben a dolgozat legfeljebb </w:t>
      </w:r>
      <w:r w:rsidR="00AF115C">
        <w:rPr>
          <w:szCs w:val="24"/>
        </w:rPr>
        <w:t>három</w:t>
      </w:r>
      <w:r w:rsidRPr="002915AB">
        <w:rPr>
          <w:szCs w:val="24"/>
        </w:rPr>
        <w:t xml:space="preserve"> szintig tagolható (pl. 2.3.1 alpont); </w:t>
      </w:r>
    </w:p>
    <w:p w14:paraId="01BDF08F" w14:textId="77777777" w:rsidR="001845B0" w:rsidRPr="002915AB" w:rsidRDefault="001953F2" w:rsidP="002915AB">
      <w:pPr>
        <w:pStyle w:val="Listaszerbekezds"/>
        <w:numPr>
          <w:ilvl w:val="0"/>
          <w:numId w:val="15"/>
        </w:numPr>
        <w:spacing w:after="0" w:line="240" w:lineRule="auto"/>
        <w:rPr>
          <w:szCs w:val="24"/>
        </w:rPr>
      </w:pPr>
      <w:r w:rsidRPr="002915AB">
        <w:rPr>
          <w:szCs w:val="24"/>
        </w:rPr>
        <w:t xml:space="preserve">a fejezeteket, alfejezeteket (arab számokkal) számozni kell, melyek a tartalomjegyzékben is megjelennek. </w:t>
      </w:r>
    </w:p>
    <w:p w14:paraId="6EC251DF" w14:textId="77777777" w:rsidR="001845B0" w:rsidRPr="002915AB" w:rsidRDefault="001953F2" w:rsidP="002915AB">
      <w:pPr>
        <w:spacing w:after="0" w:line="240" w:lineRule="auto"/>
        <w:ind w:left="0" w:firstLine="0"/>
        <w:jc w:val="left"/>
        <w:rPr>
          <w:szCs w:val="24"/>
        </w:rPr>
      </w:pPr>
      <w:r w:rsidRPr="002915AB">
        <w:rPr>
          <w:szCs w:val="24"/>
        </w:rPr>
        <w:t xml:space="preserve"> </w:t>
      </w:r>
    </w:p>
    <w:p w14:paraId="2FCBD37F" w14:textId="77777777" w:rsidR="001845B0" w:rsidRPr="002915AB" w:rsidRDefault="001953F2" w:rsidP="002915AB">
      <w:pPr>
        <w:pStyle w:val="Cmsor2"/>
        <w:spacing w:after="0" w:line="240" w:lineRule="auto"/>
        <w:ind w:left="-5"/>
        <w:rPr>
          <w:szCs w:val="24"/>
        </w:rPr>
      </w:pPr>
      <w:r w:rsidRPr="002915AB">
        <w:rPr>
          <w:szCs w:val="24"/>
        </w:rPr>
        <w:lastRenderedPageBreak/>
        <w:t>3.</w:t>
      </w:r>
      <w:r w:rsidRPr="002915AB">
        <w:rPr>
          <w:rFonts w:eastAsia="Arial"/>
          <w:szCs w:val="24"/>
        </w:rPr>
        <w:t xml:space="preserve"> </w:t>
      </w:r>
      <w:r w:rsidRPr="002915AB">
        <w:rPr>
          <w:szCs w:val="24"/>
        </w:rPr>
        <w:t xml:space="preserve">A szövegoldalak megjelenítése </w:t>
      </w:r>
    </w:p>
    <w:p w14:paraId="397D86E1" w14:textId="77777777" w:rsidR="001845B0" w:rsidRPr="0075189D" w:rsidRDefault="001953F2" w:rsidP="002915AB">
      <w:pPr>
        <w:pStyle w:val="Listaszerbekezds"/>
        <w:numPr>
          <w:ilvl w:val="0"/>
          <w:numId w:val="16"/>
        </w:numPr>
        <w:spacing w:after="0" w:line="240" w:lineRule="auto"/>
        <w:rPr>
          <w:szCs w:val="24"/>
        </w:rPr>
      </w:pPr>
      <w:r w:rsidRPr="002915AB">
        <w:rPr>
          <w:szCs w:val="24"/>
        </w:rPr>
        <w:t xml:space="preserve">A szakdolgozatot/diplomamunkát </w:t>
      </w:r>
      <w:proofErr w:type="gramStart"/>
      <w:r w:rsidRPr="002915AB">
        <w:rPr>
          <w:szCs w:val="24"/>
        </w:rPr>
        <w:t>A</w:t>
      </w:r>
      <w:proofErr w:type="gramEnd"/>
      <w:r w:rsidRPr="002915AB">
        <w:rPr>
          <w:szCs w:val="24"/>
        </w:rPr>
        <w:t xml:space="preserve">/4 méretű fehér papírra, 1,5-ös sortávolsággal </w:t>
      </w:r>
      <w:proofErr w:type="spellStart"/>
      <w:r w:rsidRPr="002915AB">
        <w:rPr>
          <w:szCs w:val="24"/>
        </w:rPr>
        <w:t>sorkizártan</w:t>
      </w:r>
      <w:proofErr w:type="spellEnd"/>
      <w:r w:rsidRPr="002915AB">
        <w:rPr>
          <w:szCs w:val="24"/>
        </w:rPr>
        <w:t xml:space="preserve"> kell gépelni, Times New </w:t>
      </w:r>
      <w:proofErr w:type="spellStart"/>
      <w:r w:rsidRPr="002915AB">
        <w:rPr>
          <w:szCs w:val="24"/>
        </w:rPr>
        <w:t>Roman</w:t>
      </w:r>
      <w:proofErr w:type="spellEnd"/>
      <w:r w:rsidRPr="002915AB">
        <w:rPr>
          <w:szCs w:val="24"/>
        </w:rPr>
        <w:t xml:space="preserve"> 12-es betűtípussal (különlegesen indokolt esetben pl. diszgráfiás hallgató esetében a jelzett betűtípustól és mérettől a szakfelelős </w:t>
      </w:r>
      <w:r w:rsidRPr="0075189D">
        <w:rPr>
          <w:szCs w:val="24"/>
        </w:rPr>
        <w:t>engedélyével el lehet térni)</w:t>
      </w:r>
      <w:r w:rsidR="003D2D9C" w:rsidRPr="0075189D">
        <w:rPr>
          <w:szCs w:val="24"/>
        </w:rPr>
        <w:t>, 0 pontos térköz használatával</w:t>
      </w:r>
      <w:r w:rsidRPr="0075189D">
        <w:rPr>
          <w:szCs w:val="24"/>
        </w:rPr>
        <w:t xml:space="preserve">; </w:t>
      </w:r>
    </w:p>
    <w:p w14:paraId="1FAC341E" w14:textId="77777777" w:rsidR="001845B0" w:rsidRPr="0075189D" w:rsidRDefault="000879A2" w:rsidP="002915AB">
      <w:pPr>
        <w:pStyle w:val="Listaszerbekezds"/>
        <w:numPr>
          <w:ilvl w:val="0"/>
          <w:numId w:val="16"/>
        </w:numPr>
        <w:spacing w:after="0" w:line="240" w:lineRule="auto"/>
        <w:rPr>
          <w:szCs w:val="24"/>
        </w:rPr>
      </w:pPr>
      <w:r w:rsidRPr="0075189D">
        <w:rPr>
          <w:szCs w:val="24"/>
        </w:rPr>
        <w:t>minden oldalon egységesen</w:t>
      </w:r>
      <w:r w:rsidR="001953F2" w:rsidRPr="0075189D">
        <w:rPr>
          <w:szCs w:val="24"/>
        </w:rPr>
        <w:t xml:space="preserve"> 2,5 cm nagyságú margót kell hagyni; </w:t>
      </w:r>
    </w:p>
    <w:p w14:paraId="2C58163A" w14:textId="77777777" w:rsidR="00765B51" w:rsidRPr="0075189D" w:rsidRDefault="001953F2" w:rsidP="002915AB">
      <w:pPr>
        <w:pStyle w:val="Listaszerbekezds"/>
        <w:numPr>
          <w:ilvl w:val="0"/>
          <w:numId w:val="16"/>
        </w:numPr>
        <w:spacing w:after="0" w:line="240" w:lineRule="auto"/>
        <w:rPr>
          <w:szCs w:val="24"/>
        </w:rPr>
      </w:pPr>
      <w:r w:rsidRPr="0075189D">
        <w:rPr>
          <w:szCs w:val="24"/>
        </w:rPr>
        <w:t xml:space="preserve">a fejezetek címe </w:t>
      </w:r>
      <w:r w:rsidR="00765B51" w:rsidRPr="0075189D">
        <w:rPr>
          <w:szCs w:val="24"/>
        </w:rPr>
        <w:t xml:space="preserve">új </w:t>
      </w:r>
      <w:proofErr w:type="gramStart"/>
      <w:r w:rsidR="00765B51" w:rsidRPr="0075189D">
        <w:rPr>
          <w:szCs w:val="24"/>
        </w:rPr>
        <w:t xml:space="preserve">oldalra </w:t>
      </w:r>
      <w:r w:rsidRPr="0075189D">
        <w:rPr>
          <w:szCs w:val="24"/>
        </w:rPr>
        <w:t>középre</w:t>
      </w:r>
      <w:proofErr w:type="gramEnd"/>
      <w:r w:rsidR="00765B51" w:rsidRPr="0075189D">
        <w:rPr>
          <w:szCs w:val="24"/>
        </w:rPr>
        <w:t xml:space="preserve"> kerüljön;</w:t>
      </w:r>
    </w:p>
    <w:p w14:paraId="4A5972CE" w14:textId="77777777" w:rsidR="001845B0" w:rsidRPr="0075189D" w:rsidRDefault="001953F2" w:rsidP="002915AB">
      <w:pPr>
        <w:pStyle w:val="Listaszerbekezds"/>
        <w:numPr>
          <w:ilvl w:val="0"/>
          <w:numId w:val="16"/>
        </w:numPr>
        <w:spacing w:after="0" w:line="240" w:lineRule="auto"/>
        <w:rPr>
          <w:szCs w:val="24"/>
        </w:rPr>
      </w:pPr>
      <w:r w:rsidRPr="0075189D">
        <w:rPr>
          <w:szCs w:val="24"/>
        </w:rPr>
        <w:t>az alfejezetek címe bal</w:t>
      </w:r>
      <w:r w:rsidR="00765B51" w:rsidRPr="0075189D">
        <w:rPr>
          <w:szCs w:val="24"/>
        </w:rPr>
        <w:t>ra igazított</w:t>
      </w:r>
      <w:r w:rsidRPr="0075189D">
        <w:rPr>
          <w:szCs w:val="24"/>
        </w:rPr>
        <w:t xml:space="preserve">; </w:t>
      </w:r>
    </w:p>
    <w:p w14:paraId="64962A77" w14:textId="77777777" w:rsidR="00765B51" w:rsidRPr="0075189D" w:rsidRDefault="00765B51" w:rsidP="002915AB">
      <w:pPr>
        <w:pStyle w:val="Listaszerbekezds"/>
        <w:numPr>
          <w:ilvl w:val="0"/>
          <w:numId w:val="16"/>
        </w:numPr>
        <w:spacing w:after="0" w:line="240" w:lineRule="auto"/>
        <w:rPr>
          <w:szCs w:val="24"/>
        </w:rPr>
      </w:pPr>
      <w:r w:rsidRPr="0075189D">
        <w:rPr>
          <w:szCs w:val="24"/>
        </w:rPr>
        <w:t xml:space="preserve">oldaltöréseket csak a fejezetek előtt ajánlott alkalmazni, fő szabály szerint a lap </w:t>
      </w:r>
      <w:proofErr w:type="spellStart"/>
      <w:r w:rsidRPr="0075189D">
        <w:rPr>
          <w:szCs w:val="24"/>
        </w:rPr>
        <w:t>tetejétől</w:t>
      </w:r>
      <w:proofErr w:type="spellEnd"/>
      <w:r w:rsidRPr="0075189D">
        <w:rPr>
          <w:szCs w:val="24"/>
        </w:rPr>
        <w:t xml:space="preserve"> az aljáig tartalomnak kell lennie;</w:t>
      </w:r>
    </w:p>
    <w:p w14:paraId="6FE80B11" w14:textId="7FBB08F2" w:rsidR="00765B51" w:rsidRPr="002915AB" w:rsidRDefault="001953F2" w:rsidP="002915AB">
      <w:pPr>
        <w:pStyle w:val="Listaszerbekezds"/>
        <w:numPr>
          <w:ilvl w:val="0"/>
          <w:numId w:val="16"/>
        </w:numPr>
        <w:spacing w:after="0" w:line="240" w:lineRule="auto"/>
        <w:rPr>
          <w:szCs w:val="24"/>
        </w:rPr>
      </w:pPr>
      <w:r w:rsidRPr="002915AB">
        <w:rPr>
          <w:szCs w:val="24"/>
        </w:rPr>
        <w:t>a fejezetek és alfejezetek címe élesen különüljön el a szövegrésztől (pl. a betűnagyság, félkövér, dőlt szedés, stb.) előttük és utánuk egy-egy sor maradjon üresen</w:t>
      </w:r>
      <w:r w:rsidR="00765B51" w:rsidRPr="002915AB">
        <w:rPr>
          <w:szCs w:val="24"/>
        </w:rPr>
        <w:t>;</w:t>
      </w:r>
    </w:p>
    <w:p w14:paraId="33FD8456" w14:textId="77777777" w:rsidR="001845B0" w:rsidRPr="002915AB" w:rsidRDefault="001845B0" w:rsidP="002915AB">
      <w:pPr>
        <w:spacing w:after="0" w:line="240" w:lineRule="auto"/>
        <w:ind w:left="0" w:firstLine="0"/>
        <w:jc w:val="left"/>
      </w:pPr>
    </w:p>
    <w:p w14:paraId="1FCAA625" w14:textId="77777777" w:rsidR="001845B0" w:rsidRPr="002915AB" w:rsidRDefault="001953F2" w:rsidP="002915AB">
      <w:pPr>
        <w:pStyle w:val="Cmsor2"/>
        <w:spacing w:after="0" w:line="240" w:lineRule="auto"/>
        <w:ind w:left="-5"/>
      </w:pPr>
      <w:r w:rsidRPr="002915AB">
        <w:t>4.</w:t>
      </w:r>
      <w:r w:rsidRPr="002915AB">
        <w:rPr>
          <w:rFonts w:eastAsia="Arial"/>
        </w:rPr>
        <w:t xml:space="preserve"> </w:t>
      </w:r>
      <w:r w:rsidRPr="002915AB">
        <w:t xml:space="preserve">Lábjegyzetek </w:t>
      </w:r>
    </w:p>
    <w:p w14:paraId="3C54972F" w14:textId="77777777" w:rsidR="001845B0" w:rsidRPr="002915AB" w:rsidRDefault="001953F2" w:rsidP="002915AB">
      <w:pPr>
        <w:pStyle w:val="Listaszerbekezds"/>
        <w:numPr>
          <w:ilvl w:val="0"/>
          <w:numId w:val="17"/>
        </w:numPr>
        <w:spacing w:after="0" w:line="240" w:lineRule="auto"/>
      </w:pPr>
      <w:r w:rsidRPr="002915AB">
        <w:t xml:space="preserve">Lábjegyzetben lehet elhelyezni egy dolgozatban nem kifejtett fogalom magyarázatát, idegen nyelvű tartalom fordítását, magyarázatát vagy egyéb megjegyzéseket, de lábjegyzetben hivatkozás nem szerepelhet. </w:t>
      </w:r>
    </w:p>
    <w:p w14:paraId="1438B354" w14:textId="77777777" w:rsidR="001845B0" w:rsidRPr="002915AB" w:rsidRDefault="001953F2" w:rsidP="002915AB">
      <w:pPr>
        <w:pStyle w:val="Listaszerbekezds"/>
        <w:numPr>
          <w:ilvl w:val="0"/>
          <w:numId w:val="17"/>
        </w:numPr>
        <w:spacing w:after="0" w:line="240" w:lineRule="auto"/>
      </w:pPr>
      <w:r w:rsidRPr="002915AB">
        <w:t xml:space="preserve">A lábjegyzetek száma oldalanként lehetőleg ne haladja meg a kettőt-hármat. </w:t>
      </w:r>
    </w:p>
    <w:p w14:paraId="5E445B68" w14:textId="77777777" w:rsidR="001845B0" w:rsidRPr="002915AB" w:rsidRDefault="001953F2" w:rsidP="002915AB">
      <w:pPr>
        <w:pStyle w:val="Listaszerbekezds"/>
        <w:numPr>
          <w:ilvl w:val="0"/>
          <w:numId w:val="17"/>
        </w:numPr>
        <w:spacing w:after="0" w:line="240" w:lineRule="auto"/>
      </w:pPr>
      <w:r w:rsidRPr="002915AB">
        <w:t xml:space="preserve">A lábjegyzeteket az egyes oldalak alján folyamatos sorszámozással kell megadni Times New </w:t>
      </w:r>
      <w:proofErr w:type="spellStart"/>
      <w:r w:rsidRPr="002915AB">
        <w:t>Roman</w:t>
      </w:r>
      <w:proofErr w:type="spellEnd"/>
      <w:r w:rsidRPr="002915AB">
        <w:t xml:space="preserve"> 10-es betűtípussal. </w:t>
      </w:r>
    </w:p>
    <w:p w14:paraId="7F737FF7" w14:textId="77777777" w:rsidR="001845B0" w:rsidRPr="002915AB" w:rsidRDefault="001953F2" w:rsidP="002915AB">
      <w:pPr>
        <w:pStyle w:val="Listaszerbekezds"/>
        <w:numPr>
          <w:ilvl w:val="0"/>
          <w:numId w:val="17"/>
        </w:numPr>
        <w:spacing w:after="0" w:line="240" w:lineRule="auto"/>
      </w:pPr>
      <w:r w:rsidRPr="002915AB">
        <w:t xml:space="preserve">A fentiektől eltérő esetekben a lábjegyzetek alkalmazását érdemes kerülni. </w:t>
      </w:r>
    </w:p>
    <w:p w14:paraId="0D01291C" w14:textId="77777777" w:rsidR="001845B0" w:rsidRPr="002915AB" w:rsidRDefault="001845B0" w:rsidP="002915AB">
      <w:pPr>
        <w:spacing w:after="0" w:line="240" w:lineRule="auto"/>
        <w:ind w:left="0" w:firstLine="0"/>
        <w:jc w:val="left"/>
      </w:pPr>
    </w:p>
    <w:p w14:paraId="0092CCC0" w14:textId="77777777" w:rsidR="001845B0" w:rsidRPr="002915AB" w:rsidRDefault="001953F2" w:rsidP="002915AB">
      <w:pPr>
        <w:pStyle w:val="Cmsor2"/>
        <w:spacing w:after="0" w:line="240" w:lineRule="auto"/>
        <w:ind w:left="-5"/>
      </w:pPr>
      <w:r w:rsidRPr="002915AB">
        <w:t>5.</w:t>
      </w:r>
      <w:r w:rsidRPr="002915AB">
        <w:rPr>
          <w:rFonts w:eastAsia="Arial"/>
        </w:rPr>
        <w:t xml:space="preserve"> </w:t>
      </w:r>
      <w:r w:rsidRPr="002915AB">
        <w:t xml:space="preserve">Hivatkozások </w:t>
      </w:r>
    </w:p>
    <w:p w14:paraId="1AC5905C" w14:textId="77777777" w:rsidR="001845B0" w:rsidRPr="002915AB" w:rsidRDefault="001953F2" w:rsidP="002915AB">
      <w:pPr>
        <w:pStyle w:val="Listaszerbekezds"/>
        <w:numPr>
          <w:ilvl w:val="0"/>
          <w:numId w:val="18"/>
        </w:numPr>
        <w:spacing w:after="0" w:line="240" w:lineRule="auto"/>
      </w:pPr>
      <w:r w:rsidRPr="002915AB">
        <w:t xml:space="preserve">A szakdolgozat más művekből, </w:t>
      </w:r>
      <w:proofErr w:type="gramStart"/>
      <w:r w:rsidRPr="002915AB">
        <w:t>információ</w:t>
      </w:r>
      <w:proofErr w:type="gramEnd"/>
      <w:r w:rsidRPr="002915AB">
        <w:t xml:space="preserve">forrásokból származó megállapításaira (különösen mások gondolataira, bekezdéseire, adataira, eredményeire) egyértelműen hivatkozni kell. </w:t>
      </w:r>
    </w:p>
    <w:p w14:paraId="283FCC27" w14:textId="77777777" w:rsidR="001845B0" w:rsidRPr="002915AB" w:rsidRDefault="001953F2" w:rsidP="002915AB">
      <w:pPr>
        <w:pStyle w:val="Listaszerbekezds"/>
        <w:numPr>
          <w:ilvl w:val="0"/>
          <w:numId w:val="18"/>
        </w:numPr>
        <w:spacing w:after="0" w:line="240" w:lineRule="auto"/>
      </w:pPr>
      <w:r w:rsidRPr="002915AB">
        <w:t xml:space="preserve">A hivatkozási kötelezettség akkor is fennáll, ha a hallgató más művekre nem szó szerint támaszkodik, de másnak a gondolatát (megközelítését, levezetését, következtetését, megállapítását stb.) átveszi. </w:t>
      </w:r>
    </w:p>
    <w:p w14:paraId="3287B206" w14:textId="77777777" w:rsidR="001845B0" w:rsidRPr="002915AB" w:rsidRDefault="001953F2" w:rsidP="002915AB">
      <w:pPr>
        <w:pStyle w:val="Listaszerbekezds"/>
        <w:numPr>
          <w:ilvl w:val="0"/>
          <w:numId w:val="18"/>
        </w:numPr>
        <w:spacing w:after="0" w:line="240" w:lineRule="auto"/>
      </w:pPr>
      <w:r w:rsidRPr="002915AB">
        <w:t xml:space="preserve">A hivatkozást, a más gondolatát (megközelítését, levezetését, következtetését, megállapítását stb.) átvevő szövegrész – mondat vagy bekezdés – végén (és nem a fejezet végén vagy az irodalomjegyzékben, a forrásoknál) kell megadni. </w:t>
      </w:r>
    </w:p>
    <w:p w14:paraId="1AC554B4" w14:textId="77777777" w:rsidR="001845B0" w:rsidRPr="002915AB" w:rsidRDefault="001845B0" w:rsidP="002915AB">
      <w:pPr>
        <w:spacing w:after="0" w:line="240" w:lineRule="auto"/>
        <w:ind w:left="0" w:firstLine="0"/>
        <w:jc w:val="left"/>
      </w:pPr>
    </w:p>
    <w:p w14:paraId="1F4F4849" w14:textId="77777777" w:rsidR="00525E9E" w:rsidRPr="0075189D" w:rsidRDefault="001953F2" w:rsidP="002915AB">
      <w:pPr>
        <w:spacing w:after="0" w:line="240" w:lineRule="auto"/>
        <w:rPr>
          <w:b/>
          <w:bCs/>
          <w:sz w:val="22"/>
        </w:rPr>
      </w:pPr>
      <w:r w:rsidRPr="0075189D">
        <w:rPr>
          <w:b/>
          <w:bCs/>
          <w:sz w:val="22"/>
        </w:rPr>
        <w:t>Péld</w:t>
      </w:r>
      <w:r w:rsidR="00525E9E" w:rsidRPr="0075189D">
        <w:rPr>
          <w:b/>
          <w:bCs/>
          <w:sz w:val="22"/>
        </w:rPr>
        <w:t>ák</w:t>
      </w:r>
    </w:p>
    <w:p w14:paraId="3F94CDE8" w14:textId="77777777" w:rsidR="001845B0" w:rsidRPr="0075189D" w:rsidRDefault="00BA03DF" w:rsidP="002915AB">
      <w:pPr>
        <w:pStyle w:val="Listaszerbekezds"/>
        <w:numPr>
          <w:ilvl w:val="0"/>
          <w:numId w:val="22"/>
        </w:numPr>
        <w:spacing w:after="0" w:line="240" w:lineRule="auto"/>
        <w:rPr>
          <w:sz w:val="22"/>
        </w:rPr>
      </w:pPr>
      <w:r w:rsidRPr="0075189D">
        <w:t xml:space="preserve">A (gazdasági, környezeti, társadalmi) fenntarthatóság kérdése kiemelten fontos a vállalatok és az érintett felek számára. Nemcsak a nagyvállalatok, hanem a kis- és középvállalkozások (kkv-k) szerepe is egyre hangsúlyosabbá válik ezen a területen, </w:t>
      </w:r>
      <w:proofErr w:type="gramStart"/>
      <w:r w:rsidRPr="0075189D">
        <w:t>egyrészt</w:t>
      </w:r>
      <w:proofErr w:type="gramEnd"/>
      <w:r w:rsidRPr="0075189D">
        <w:t xml:space="preserve"> mint a nagyvállalatok beszállítói, másrészt pedig a fenntarthatósági elvárások és piaci nyomás hatására</w:t>
      </w:r>
      <w:r w:rsidRPr="0075189D">
        <w:rPr>
          <w:sz w:val="22"/>
        </w:rPr>
        <w:t xml:space="preserve"> </w:t>
      </w:r>
      <w:r w:rsidR="001953F2" w:rsidRPr="0075189D">
        <w:rPr>
          <w:sz w:val="22"/>
        </w:rPr>
        <w:t>(</w:t>
      </w:r>
      <w:proofErr w:type="spellStart"/>
      <w:r w:rsidRPr="0075189D">
        <w:rPr>
          <w:sz w:val="22"/>
        </w:rPr>
        <w:t>Surman</w:t>
      </w:r>
      <w:proofErr w:type="spellEnd"/>
      <w:r w:rsidRPr="0075189D">
        <w:rPr>
          <w:sz w:val="22"/>
        </w:rPr>
        <w:t xml:space="preserve"> et </w:t>
      </w:r>
      <w:proofErr w:type="spellStart"/>
      <w:r w:rsidRPr="0075189D">
        <w:rPr>
          <w:sz w:val="22"/>
        </w:rPr>
        <w:t>al</w:t>
      </w:r>
      <w:proofErr w:type="spellEnd"/>
      <w:r w:rsidRPr="0075189D">
        <w:rPr>
          <w:sz w:val="22"/>
        </w:rPr>
        <w:t>.</w:t>
      </w:r>
      <w:r w:rsidR="001953F2" w:rsidRPr="0075189D">
        <w:rPr>
          <w:sz w:val="22"/>
        </w:rPr>
        <w:t>, 20</w:t>
      </w:r>
      <w:r w:rsidRPr="0075189D">
        <w:rPr>
          <w:sz w:val="22"/>
        </w:rPr>
        <w:t>25</w:t>
      </w:r>
      <w:r w:rsidR="001953F2" w:rsidRPr="0075189D">
        <w:rPr>
          <w:sz w:val="22"/>
        </w:rPr>
        <w:t xml:space="preserve">). </w:t>
      </w:r>
    </w:p>
    <w:p w14:paraId="4AAC1403" w14:textId="53D7D7B3" w:rsidR="001845B0" w:rsidRPr="0075189D" w:rsidRDefault="00BA03DF" w:rsidP="002915AB">
      <w:pPr>
        <w:pStyle w:val="Listaszerbekezds"/>
        <w:numPr>
          <w:ilvl w:val="0"/>
          <w:numId w:val="26"/>
        </w:numPr>
        <w:spacing w:after="0" w:line="240" w:lineRule="auto"/>
        <w:ind w:left="1134" w:right="-13"/>
        <w:rPr>
          <w:i/>
          <w:iCs/>
        </w:rPr>
      </w:pPr>
      <w:r w:rsidRPr="0075189D">
        <w:rPr>
          <w:i/>
          <w:iCs/>
        </w:rPr>
        <w:t>Ezt a gondolatot azért szükséges hivatkozni, mert a hallgatók a témában jellemzően korlátozott saját tapasztalattal rendelkeznek, így önálló megfigyeléseik csak néhány esetre terjedhetnek ki. Emellett a hivatkozások használata megerősíti az állítások hitelességét és biztosítja, hogy a kutatás szilárd szakirodalmi alapokon nyugodjon. A fenntarthatósági törekvések és a vállalatok szerepének elemzése így nem csupán egyéni véleményként jelenik meg, hanem a tudományos diskurzusba illeszkedő, megalapozott következtetésként is értelmezhető.</w:t>
      </w:r>
    </w:p>
    <w:p w14:paraId="46888743" w14:textId="1A7AE325" w:rsidR="007F6D05" w:rsidRPr="0075189D" w:rsidRDefault="007F6D05" w:rsidP="002915AB">
      <w:pPr>
        <w:pStyle w:val="Listaszerbekezds"/>
        <w:numPr>
          <w:ilvl w:val="0"/>
          <w:numId w:val="22"/>
        </w:numPr>
        <w:spacing w:after="0" w:line="240" w:lineRule="auto"/>
      </w:pPr>
      <w:r w:rsidRPr="0075189D">
        <w:t xml:space="preserve">A fenntarthatósághoz kapcsolódó, például zöld és innovatív megoldások egyre nagyobb jelentőséget kapnak és kulcsszerepet játszanak a kkv-k versenyképességének fenntartásában (Thomas et </w:t>
      </w:r>
      <w:proofErr w:type="spellStart"/>
      <w:r w:rsidRPr="0075189D">
        <w:t>al</w:t>
      </w:r>
      <w:proofErr w:type="spellEnd"/>
      <w:proofErr w:type="gramStart"/>
      <w:r w:rsidRPr="0075189D">
        <w:t>.,</w:t>
      </w:r>
      <w:proofErr w:type="gramEnd"/>
      <w:r w:rsidRPr="0075189D">
        <w:t xml:space="preserve"> 2023). Ennek eredményeként várhatóan egyre több kutatás </w:t>
      </w:r>
      <w:r w:rsidR="003623E8" w:rsidRPr="0075189D">
        <w:t xml:space="preserve">fogja </w:t>
      </w:r>
      <w:r w:rsidRPr="0075189D">
        <w:t>vizsgál</w:t>
      </w:r>
      <w:r w:rsidR="003623E8" w:rsidRPr="0075189D">
        <w:t>ni</w:t>
      </w:r>
      <w:r w:rsidRPr="0075189D">
        <w:t xml:space="preserve"> és rendszerez</w:t>
      </w:r>
      <w:r w:rsidR="003623E8" w:rsidRPr="0075189D">
        <w:t>n</w:t>
      </w:r>
      <w:r w:rsidRPr="0075189D">
        <w:t>i a legjobb gyakorlatokat, kifejezetten a kkv-k stratégiájára fókuszálva.</w:t>
      </w:r>
    </w:p>
    <w:p w14:paraId="7EB9FCD0" w14:textId="77777777" w:rsidR="001B7435" w:rsidRPr="0075189D" w:rsidRDefault="003623E8" w:rsidP="002915AB">
      <w:pPr>
        <w:pStyle w:val="Listaszerbekezds"/>
        <w:numPr>
          <w:ilvl w:val="0"/>
          <w:numId w:val="25"/>
        </w:numPr>
        <w:spacing w:after="0" w:line="240" w:lineRule="auto"/>
        <w:ind w:left="1134" w:right="-13"/>
        <w:rPr>
          <w:i/>
          <w:iCs/>
          <w:sz w:val="22"/>
        </w:rPr>
      </w:pPr>
      <w:r w:rsidRPr="0075189D">
        <w:rPr>
          <w:i/>
          <w:iCs/>
        </w:rPr>
        <w:lastRenderedPageBreak/>
        <w:t xml:space="preserve">A mondat első fele olyan szakmai és technikai </w:t>
      </w:r>
      <w:proofErr w:type="gramStart"/>
      <w:r w:rsidRPr="0075189D">
        <w:rPr>
          <w:i/>
          <w:iCs/>
        </w:rPr>
        <w:t>információkat</w:t>
      </w:r>
      <w:proofErr w:type="gramEnd"/>
      <w:r w:rsidRPr="0075189D">
        <w:rPr>
          <w:i/>
          <w:iCs/>
        </w:rPr>
        <w:t xml:space="preserve"> tartalmaz, amelyeket egy hallgató önállóan csak jelentős kutatómunkával tudna összegyűjteni és rendszerezni. Mivel ez nem valószínűsíthető saját feltáró munka eredményeként, az állítás hitelességének alátámasztása érdekében hivatkozás szükséges. Ezzel szemben a mondat második fele – amennyiben így kerül megfogalmazásra – már a hallgató saját gondolatmenetének eredményeként értelmezhető. A szerkesztés módja világosan jelzi, hogy az ok-okozati összefüggés felismerése és az abból levont következtetés a szerző önálló munkája. Az ilyen típusú megállapítások különösen értékesek egy tudományos írásban, mivel nem csupán a meglévő szakirodalmat ismertetik, hanem az abból következő saját értelmezést és elemzést is bemutatják</w:t>
      </w:r>
      <w:r w:rsidRPr="0075189D">
        <w:rPr>
          <w:i/>
          <w:iCs/>
          <w:sz w:val="22"/>
        </w:rPr>
        <w:t>.</w:t>
      </w:r>
    </w:p>
    <w:p w14:paraId="600E63AA" w14:textId="77777777" w:rsidR="001F630E" w:rsidRPr="0075189D" w:rsidRDefault="001F630E" w:rsidP="002915AB">
      <w:pPr>
        <w:spacing w:after="0" w:line="240" w:lineRule="auto"/>
        <w:jc w:val="left"/>
        <w:rPr>
          <w:b/>
          <w:bCs/>
          <w:iCs/>
          <w:sz w:val="22"/>
        </w:rPr>
      </w:pPr>
    </w:p>
    <w:p w14:paraId="5AC79617" w14:textId="2312680C" w:rsidR="001B7435" w:rsidRPr="0075189D" w:rsidRDefault="004A6AA8" w:rsidP="002915AB">
      <w:pPr>
        <w:spacing w:after="0" w:line="240" w:lineRule="auto"/>
        <w:jc w:val="left"/>
        <w:rPr>
          <w:b/>
          <w:bCs/>
          <w:iCs/>
          <w:sz w:val="22"/>
        </w:rPr>
      </w:pPr>
      <w:bookmarkStart w:id="3" w:name="_Hlk194224988"/>
      <w:r w:rsidRPr="0075189D">
        <w:rPr>
          <w:b/>
          <w:bCs/>
          <w:iCs/>
          <w:sz w:val="22"/>
        </w:rPr>
        <w:t>A szövegközi hivatkozások szabályai</w:t>
      </w:r>
    </w:p>
    <w:p w14:paraId="35D5DC67" w14:textId="50E06AA1" w:rsidR="004A6AA8" w:rsidRPr="0075189D" w:rsidRDefault="00525E9E" w:rsidP="002915AB">
      <w:pPr>
        <w:pStyle w:val="Listaszerbekezds"/>
        <w:numPr>
          <w:ilvl w:val="0"/>
          <w:numId w:val="27"/>
        </w:numPr>
        <w:spacing w:after="0" w:line="240" w:lineRule="auto"/>
      </w:pPr>
      <w:r w:rsidRPr="0075189D">
        <w:rPr>
          <w:iCs/>
          <w:sz w:val="22"/>
        </w:rPr>
        <w:t>A</w:t>
      </w:r>
      <w:r w:rsidR="001953F2" w:rsidRPr="0075189D">
        <w:rPr>
          <w:iCs/>
        </w:rPr>
        <w:t xml:space="preserve"> hivatkozás</w:t>
      </w:r>
      <w:r w:rsidR="001953F2" w:rsidRPr="0075189D">
        <w:t xml:space="preserve"> szövegközben</w:t>
      </w:r>
      <w:r w:rsidR="001953F2" w:rsidRPr="0075189D">
        <w:rPr>
          <w:rFonts w:eastAsia="Arial"/>
        </w:rPr>
        <w:t xml:space="preserve"> </w:t>
      </w:r>
      <w:r w:rsidR="001953F2" w:rsidRPr="0075189D">
        <w:t>a szerző vezetékneve és az évszám feltüntetésével történik (Vezetéknév, 20</w:t>
      </w:r>
      <w:r w:rsidR="004A6AA8" w:rsidRPr="0075189D">
        <w:t>25</w:t>
      </w:r>
      <w:r w:rsidR="001953F2" w:rsidRPr="0075189D">
        <w:t>), egyazon szerző két, azonos évben kiadott publikációjára az évszám után írt „a” ill. „b” jelzéssel hivatkozunk (Vezetéknév, 20</w:t>
      </w:r>
      <w:r w:rsidR="004A6AA8" w:rsidRPr="0075189D">
        <w:t>25</w:t>
      </w:r>
      <w:r w:rsidR="001953F2" w:rsidRPr="0075189D">
        <w:t>a; Vezetéknév</w:t>
      </w:r>
      <w:r w:rsidR="007525E0" w:rsidRPr="0075189D">
        <w:t>,</w:t>
      </w:r>
      <w:r w:rsidR="001953F2" w:rsidRPr="0075189D">
        <w:t xml:space="preserve"> 20</w:t>
      </w:r>
      <w:r w:rsidR="004A6AA8" w:rsidRPr="0075189D">
        <w:t>25</w:t>
      </w:r>
      <w:r w:rsidR="001953F2" w:rsidRPr="0075189D">
        <w:t>b)</w:t>
      </w:r>
      <w:r w:rsidR="004A6AA8" w:rsidRPr="0075189D">
        <w:t>.</w:t>
      </w:r>
    </w:p>
    <w:p w14:paraId="33FB0D42" w14:textId="07D18DCC" w:rsidR="008023AB" w:rsidRPr="0075189D" w:rsidRDefault="008023AB" w:rsidP="002915AB">
      <w:pPr>
        <w:pStyle w:val="Listaszerbekezds"/>
        <w:numPr>
          <w:ilvl w:val="0"/>
          <w:numId w:val="27"/>
        </w:numPr>
        <w:spacing w:after="0" w:line="240" w:lineRule="auto"/>
      </w:pPr>
      <w:r w:rsidRPr="0075189D">
        <w:rPr>
          <w:iCs/>
          <w:sz w:val="22"/>
        </w:rPr>
        <w:t>A hivatkozás a szöveg részévé is tehető. Pl.: Vezetéknév (2025) alapján elmondható, hogy…</w:t>
      </w:r>
    </w:p>
    <w:p w14:paraId="68753268" w14:textId="77777777" w:rsidR="004A6AA8" w:rsidRPr="0075189D" w:rsidRDefault="004A6AA8" w:rsidP="002915AB">
      <w:pPr>
        <w:pStyle w:val="Listaszerbekezds"/>
        <w:numPr>
          <w:ilvl w:val="0"/>
          <w:numId w:val="23"/>
        </w:numPr>
        <w:spacing w:after="0" w:line="240" w:lineRule="auto"/>
      </w:pPr>
      <w:r w:rsidRPr="0075189D">
        <w:t>S</w:t>
      </w:r>
      <w:r w:rsidR="001953F2" w:rsidRPr="0075189D">
        <w:t>zó szerinti idézet, felsorolás, fordítás, táblázat vagy ábra esetén a pontos oldalszám is kötelezően megjelölendő (Vezetéknév, 2002, 85. old.)</w:t>
      </w:r>
      <w:r w:rsidRPr="0075189D">
        <w:t>.</w:t>
      </w:r>
    </w:p>
    <w:p w14:paraId="731BBB8F" w14:textId="77777777" w:rsidR="004A6AA8" w:rsidRPr="0075189D" w:rsidRDefault="004A6AA8" w:rsidP="002915AB">
      <w:pPr>
        <w:pStyle w:val="Listaszerbekezds"/>
        <w:numPr>
          <w:ilvl w:val="0"/>
          <w:numId w:val="23"/>
        </w:numPr>
        <w:spacing w:after="0" w:line="240" w:lineRule="auto"/>
      </w:pPr>
      <w:r w:rsidRPr="0075189D">
        <w:t>Két szerző esetén mindkét szerző Vezetéknevét fel kell tüntetni „&amp;” jellel elválasztva (Vezetéknél &amp; Vezetéknév, 202</w:t>
      </w:r>
      <w:r w:rsidR="000A6BD9" w:rsidRPr="0075189D">
        <w:t>4</w:t>
      </w:r>
      <w:r w:rsidRPr="0075189D">
        <w:t>).</w:t>
      </w:r>
    </w:p>
    <w:p w14:paraId="09F75FDA" w14:textId="77777777" w:rsidR="001A78B1" w:rsidRPr="0075189D" w:rsidRDefault="000A6BD9" w:rsidP="002915AB">
      <w:pPr>
        <w:pStyle w:val="Listaszerbekezds"/>
        <w:numPr>
          <w:ilvl w:val="1"/>
          <w:numId w:val="23"/>
        </w:numPr>
        <w:spacing w:after="0" w:line="240" w:lineRule="auto"/>
      </w:pPr>
      <w:r w:rsidRPr="0075189D">
        <w:t xml:space="preserve">Lovas, D. &amp; Jónás, Z. (2024). Fenntartható úton? A helyi közösségi közlekedés </w:t>
      </w:r>
      <w:proofErr w:type="gramStart"/>
      <w:r w:rsidRPr="0075189D">
        <w:t>finanszírozási</w:t>
      </w:r>
      <w:proofErr w:type="gramEnd"/>
      <w:r w:rsidRPr="0075189D">
        <w:t xml:space="preserve"> kérdései Magyarországon 2018 és 2022 között. Tér és Társadalom. </w:t>
      </w:r>
      <w:proofErr w:type="gramStart"/>
      <w:r w:rsidRPr="0075189D">
        <w:t>38(</w:t>
      </w:r>
      <w:proofErr w:type="gramEnd"/>
      <w:r w:rsidRPr="0075189D">
        <w:t xml:space="preserve">4) 165-182. </w:t>
      </w:r>
    </w:p>
    <w:p w14:paraId="7224EE42" w14:textId="77777777" w:rsidR="000A6BD9" w:rsidRPr="0075189D" w:rsidRDefault="00E912F7" w:rsidP="002915AB">
      <w:pPr>
        <w:pStyle w:val="Listaszerbekezds"/>
        <w:spacing w:after="0" w:line="240" w:lineRule="auto"/>
        <w:ind w:firstLine="696"/>
      </w:pPr>
      <w:hyperlink r:id="rId7" w:history="1">
        <w:r w:rsidR="001A78B1" w:rsidRPr="0075189D">
          <w:rPr>
            <w:rStyle w:val="Hiperhivatkozs"/>
          </w:rPr>
          <w:t>https://doi.org/10.17649/TET.38.4.3573</w:t>
        </w:r>
      </w:hyperlink>
      <w:r w:rsidR="001A78B1" w:rsidRPr="0075189D">
        <w:t xml:space="preserve"> </w:t>
      </w:r>
    </w:p>
    <w:p w14:paraId="0DD53F6F" w14:textId="77777777" w:rsidR="001A78B1" w:rsidRPr="0075189D" w:rsidRDefault="001A78B1" w:rsidP="002915AB">
      <w:pPr>
        <w:pStyle w:val="Listaszerbekezds"/>
        <w:numPr>
          <w:ilvl w:val="1"/>
          <w:numId w:val="23"/>
        </w:numPr>
        <w:spacing w:after="0" w:line="240" w:lineRule="auto"/>
      </w:pPr>
      <w:r w:rsidRPr="0075189D">
        <w:t>Szövegközi hivatkozás: (Lovas &amp; Jónás, 2024)</w:t>
      </w:r>
    </w:p>
    <w:p w14:paraId="48EF36B4" w14:textId="760B9576" w:rsidR="004A6AA8" w:rsidRPr="0075189D" w:rsidRDefault="004A6AA8" w:rsidP="002915AB">
      <w:pPr>
        <w:pStyle w:val="Listaszerbekezds"/>
        <w:numPr>
          <w:ilvl w:val="0"/>
          <w:numId w:val="23"/>
        </w:numPr>
        <w:spacing w:after="0" w:line="240" w:lineRule="auto"/>
      </w:pPr>
      <w:r w:rsidRPr="0075189D">
        <w:t>K</w:t>
      </w:r>
      <w:r w:rsidR="001953F2" w:rsidRPr="0075189D">
        <w:t xml:space="preserve">ettőnél több szerző esetén a hivatkozás esetén az első Vezetéknév után, a további Vezetéknevek helyett az “et </w:t>
      </w:r>
      <w:proofErr w:type="spellStart"/>
      <w:r w:rsidR="001953F2" w:rsidRPr="0075189D">
        <w:t>al</w:t>
      </w:r>
      <w:proofErr w:type="spellEnd"/>
      <w:proofErr w:type="gramStart"/>
      <w:r w:rsidR="001953F2" w:rsidRPr="0075189D">
        <w:t>.</w:t>
      </w:r>
      <w:r w:rsidRPr="0075189D">
        <w:t>,</w:t>
      </w:r>
      <w:proofErr w:type="gramEnd"/>
      <w:r w:rsidR="001953F2" w:rsidRPr="0075189D">
        <w:t xml:space="preserve">” kerül (Vezetéknév et </w:t>
      </w:r>
      <w:proofErr w:type="spellStart"/>
      <w:r w:rsidR="001953F2" w:rsidRPr="0075189D">
        <w:t>al</w:t>
      </w:r>
      <w:proofErr w:type="spellEnd"/>
      <w:r w:rsidR="001953F2" w:rsidRPr="0075189D">
        <w:t>.</w:t>
      </w:r>
      <w:r w:rsidRPr="0075189D">
        <w:t>,</w:t>
      </w:r>
      <w:r w:rsidR="001953F2" w:rsidRPr="0075189D">
        <w:t xml:space="preserve"> 20</w:t>
      </w:r>
      <w:r w:rsidRPr="0075189D">
        <w:t>25</w:t>
      </w:r>
      <w:r w:rsidR="001953F2" w:rsidRPr="0075189D">
        <w:t xml:space="preserve">). </w:t>
      </w:r>
    </w:p>
    <w:p w14:paraId="6B114B3B" w14:textId="77777777" w:rsidR="00D06F66" w:rsidRPr="0075189D" w:rsidRDefault="00D06F66" w:rsidP="00D06F66">
      <w:pPr>
        <w:pStyle w:val="Listaszerbekezds"/>
        <w:numPr>
          <w:ilvl w:val="1"/>
          <w:numId w:val="23"/>
        </w:numPr>
        <w:spacing w:after="0" w:line="240" w:lineRule="auto"/>
      </w:pPr>
      <w:bookmarkStart w:id="4" w:name="_Hlk193029310"/>
      <w:proofErr w:type="spellStart"/>
      <w:r w:rsidRPr="0075189D">
        <w:t>Surman</w:t>
      </w:r>
      <w:proofErr w:type="spellEnd"/>
      <w:r w:rsidRPr="0075189D">
        <w:t xml:space="preserve">, V., Dobos, I. &amp; </w:t>
      </w:r>
      <w:proofErr w:type="spellStart"/>
      <w:r w:rsidRPr="0075189D">
        <w:t>Böcskei</w:t>
      </w:r>
      <w:proofErr w:type="spellEnd"/>
      <w:r w:rsidRPr="0075189D">
        <w:t xml:space="preserve">, E. (2025). Az érintettek nyomásgyakorlása a kis- és középvállalatok fenntarthatósági magatartására, vármegyénként – klaszterelemzés. Területi Statisztika, </w:t>
      </w:r>
      <w:proofErr w:type="gramStart"/>
      <w:r w:rsidRPr="0075189D">
        <w:t>65(</w:t>
      </w:r>
      <w:proofErr w:type="gramEnd"/>
      <w:r w:rsidRPr="0075189D">
        <w:t>1), 77-96.</w:t>
      </w:r>
    </w:p>
    <w:p w14:paraId="1180093A" w14:textId="77777777" w:rsidR="00D06F66" w:rsidRPr="0075189D" w:rsidRDefault="00E912F7" w:rsidP="00D06F66">
      <w:pPr>
        <w:pStyle w:val="Listaszerbekezds"/>
        <w:spacing w:after="0" w:line="240" w:lineRule="auto"/>
        <w:ind w:left="1440" w:firstLine="0"/>
      </w:pPr>
      <w:hyperlink r:id="rId8" w:history="1">
        <w:r w:rsidR="00D06F66" w:rsidRPr="0075189D">
          <w:rPr>
            <w:rStyle w:val="Hiperhivatkozs"/>
          </w:rPr>
          <w:t>https://doi.org/10.15196/TS650103</w:t>
        </w:r>
      </w:hyperlink>
      <w:r w:rsidR="00D06F66" w:rsidRPr="0075189D">
        <w:t xml:space="preserve"> </w:t>
      </w:r>
    </w:p>
    <w:bookmarkEnd w:id="4"/>
    <w:p w14:paraId="3571D551" w14:textId="5D3109F4" w:rsidR="00D06F66" w:rsidRPr="0075189D" w:rsidRDefault="00D06F66" w:rsidP="00D06F66">
      <w:pPr>
        <w:pStyle w:val="Listaszerbekezds"/>
        <w:numPr>
          <w:ilvl w:val="1"/>
          <w:numId w:val="23"/>
        </w:numPr>
        <w:spacing w:after="0" w:line="240" w:lineRule="auto"/>
      </w:pPr>
      <w:r w:rsidRPr="0075189D">
        <w:t>Szövegközi hivatkozás: (</w:t>
      </w:r>
      <w:proofErr w:type="spellStart"/>
      <w:r w:rsidRPr="0075189D">
        <w:t>Surman</w:t>
      </w:r>
      <w:proofErr w:type="spellEnd"/>
      <w:r w:rsidRPr="0075189D">
        <w:t xml:space="preserve"> et </w:t>
      </w:r>
      <w:proofErr w:type="spellStart"/>
      <w:r w:rsidRPr="0075189D">
        <w:t>al</w:t>
      </w:r>
      <w:proofErr w:type="spellEnd"/>
      <w:proofErr w:type="gramStart"/>
      <w:r w:rsidRPr="0075189D">
        <w:t>.,</w:t>
      </w:r>
      <w:proofErr w:type="gramEnd"/>
      <w:r w:rsidRPr="0075189D">
        <w:t xml:space="preserve"> 2025)</w:t>
      </w:r>
    </w:p>
    <w:p w14:paraId="7EACBB10" w14:textId="00D003E5" w:rsidR="00D06F66" w:rsidRPr="0075189D" w:rsidRDefault="00D06F66" w:rsidP="00D06F66">
      <w:pPr>
        <w:pStyle w:val="Listaszerbekezds"/>
        <w:numPr>
          <w:ilvl w:val="0"/>
          <w:numId w:val="23"/>
        </w:numPr>
        <w:spacing w:after="0" w:line="240" w:lineRule="auto"/>
      </w:pPr>
      <w:r w:rsidRPr="0075189D">
        <w:t>Egyéb forrásmunkák esetén</w:t>
      </w:r>
    </w:p>
    <w:p w14:paraId="3E5DF612" w14:textId="5096BF30" w:rsidR="00D06F66" w:rsidRPr="0075189D" w:rsidRDefault="00D06F66" w:rsidP="00D06F66">
      <w:pPr>
        <w:pStyle w:val="Listaszerbekezds"/>
        <w:numPr>
          <w:ilvl w:val="1"/>
          <w:numId w:val="23"/>
        </w:numPr>
        <w:spacing w:after="0" w:line="240" w:lineRule="auto"/>
      </w:pPr>
      <w:r w:rsidRPr="0075189D">
        <w:t>Ha személy rendelhető a cikkhez</w:t>
      </w:r>
    </w:p>
    <w:p w14:paraId="3E6F2D85" w14:textId="18C0A97F" w:rsidR="00D06F66" w:rsidRPr="0075189D" w:rsidRDefault="00D06F66" w:rsidP="00D06F66">
      <w:pPr>
        <w:pStyle w:val="Listaszerbekezds"/>
        <w:numPr>
          <w:ilvl w:val="2"/>
          <w:numId w:val="23"/>
        </w:numPr>
        <w:spacing w:after="0" w:line="240" w:lineRule="auto"/>
      </w:pPr>
      <w:proofErr w:type="spellStart"/>
      <w:r w:rsidRPr="0075189D">
        <w:t>Jandó</w:t>
      </w:r>
      <w:proofErr w:type="spellEnd"/>
      <w:r w:rsidRPr="0075189D">
        <w:t xml:space="preserve">, Z. (2020, </w:t>
      </w:r>
      <w:proofErr w:type="spellStart"/>
      <w:r w:rsidRPr="0075189D">
        <w:t>June</w:t>
      </w:r>
      <w:proofErr w:type="spellEnd"/>
      <w:r w:rsidRPr="0075189D">
        <w:t xml:space="preserve"> 24.). Minden, amit a koronavírus magyarországi gazdasági hatásáról tudunk. </w:t>
      </w:r>
      <w:r w:rsidRPr="0075189D">
        <w:rPr>
          <w:i/>
          <w:iCs/>
        </w:rPr>
        <w:t>G7</w:t>
      </w:r>
      <w:r w:rsidRPr="0075189D">
        <w:t xml:space="preserve">. </w:t>
      </w:r>
      <w:hyperlink r:id="rId9" w:history="1">
        <w:r w:rsidRPr="0075189D">
          <w:rPr>
            <w:rStyle w:val="Hiperhivatkozs"/>
          </w:rPr>
          <w:t>https://g7.hu/adat/20200624/minden-amit-a-koronavirus-magyarorszagi-gazdasagi-hatasarol-tudunk/</w:t>
        </w:r>
      </w:hyperlink>
      <w:r w:rsidRPr="0075189D">
        <w:t xml:space="preserve"> Letöltve: 2020.09.23. </w:t>
      </w:r>
    </w:p>
    <w:p w14:paraId="52137C0D" w14:textId="35AEED87" w:rsidR="00D06F66" w:rsidRPr="0075189D" w:rsidRDefault="00D06F66" w:rsidP="00D06F66">
      <w:pPr>
        <w:pStyle w:val="Listaszerbekezds"/>
        <w:numPr>
          <w:ilvl w:val="2"/>
          <w:numId w:val="23"/>
        </w:numPr>
        <w:spacing w:after="0" w:line="240" w:lineRule="auto"/>
      </w:pPr>
      <w:r w:rsidRPr="0075189D">
        <w:t>Szövegközi hivatkozás: (</w:t>
      </w:r>
      <w:proofErr w:type="spellStart"/>
      <w:r w:rsidRPr="0075189D">
        <w:t>Jandó</w:t>
      </w:r>
      <w:proofErr w:type="spellEnd"/>
      <w:r w:rsidRPr="0075189D">
        <w:t>, 2020)</w:t>
      </w:r>
    </w:p>
    <w:p w14:paraId="7D1570E5" w14:textId="77777777" w:rsidR="00D06F66" w:rsidRPr="0075189D" w:rsidRDefault="00D06F66" w:rsidP="00D06F66">
      <w:pPr>
        <w:pStyle w:val="Listaszerbekezds"/>
        <w:numPr>
          <w:ilvl w:val="1"/>
          <w:numId w:val="23"/>
        </w:numPr>
        <w:spacing w:after="0" w:line="240" w:lineRule="auto"/>
      </w:pPr>
      <w:r w:rsidRPr="0075189D">
        <w:t xml:space="preserve">Stratégiák, </w:t>
      </w:r>
      <w:proofErr w:type="gramStart"/>
      <w:r w:rsidRPr="0075189D">
        <w:t>dokumentumok</w:t>
      </w:r>
      <w:proofErr w:type="gramEnd"/>
    </w:p>
    <w:p w14:paraId="3A98F375" w14:textId="63924C0F" w:rsidR="00D06F66" w:rsidRPr="0075189D" w:rsidRDefault="00D06F66" w:rsidP="00D06F66">
      <w:pPr>
        <w:pStyle w:val="Listaszerbekezds"/>
        <w:numPr>
          <w:ilvl w:val="2"/>
          <w:numId w:val="23"/>
        </w:numPr>
        <w:spacing w:after="0" w:line="240" w:lineRule="auto"/>
      </w:pPr>
      <w:r w:rsidRPr="0075189D">
        <w:t xml:space="preserve">Magyar Turisztikai Ügynökség. (2014). </w:t>
      </w:r>
      <w:r w:rsidRPr="0075189D">
        <w:rPr>
          <w:i/>
          <w:iCs/>
        </w:rPr>
        <w:t>Nemzeti Turizmusfejlesztési Stratégia 2030</w:t>
      </w:r>
      <w:r w:rsidRPr="0075189D">
        <w:t xml:space="preserve">. </w:t>
      </w:r>
    </w:p>
    <w:p w14:paraId="7E7CC791" w14:textId="3E85C1E7" w:rsidR="00D06F66" w:rsidRPr="0075189D" w:rsidRDefault="00D06F66" w:rsidP="00D06F66">
      <w:pPr>
        <w:pStyle w:val="Listaszerbekezds"/>
        <w:numPr>
          <w:ilvl w:val="2"/>
          <w:numId w:val="23"/>
        </w:numPr>
        <w:spacing w:after="0" w:line="240" w:lineRule="auto"/>
      </w:pPr>
      <w:r w:rsidRPr="0075189D">
        <w:t>Szövegközi hivatkozás: (Magyar Turisztikai Ügynökség, 2014)</w:t>
      </w:r>
    </w:p>
    <w:p w14:paraId="7E953DC2" w14:textId="447E8A3C" w:rsidR="00D06F66" w:rsidRPr="0075189D" w:rsidRDefault="00D06F66" w:rsidP="00D06F66">
      <w:pPr>
        <w:pStyle w:val="Listaszerbekezds"/>
        <w:numPr>
          <w:ilvl w:val="1"/>
          <w:numId w:val="23"/>
        </w:numPr>
        <w:spacing w:after="0" w:line="240" w:lineRule="auto"/>
      </w:pPr>
      <w:r w:rsidRPr="0075189D">
        <w:t>Jogszabályok</w:t>
      </w:r>
    </w:p>
    <w:p w14:paraId="01AE9A3D" w14:textId="31277B4C" w:rsidR="00D06F66" w:rsidRPr="0075189D" w:rsidRDefault="00D06F66" w:rsidP="0075189D">
      <w:pPr>
        <w:pStyle w:val="Listaszerbekezds"/>
        <w:numPr>
          <w:ilvl w:val="2"/>
          <w:numId w:val="23"/>
        </w:numPr>
        <w:spacing w:after="0" w:line="240" w:lineRule="auto"/>
      </w:pPr>
      <w:r w:rsidRPr="0075189D">
        <w:t>Gazdasági Versenyhivatal, 78/2011. (X. 19.) OGY határozat. A Gazdasági Versenyhivatal 2010. évi tevékenységéről és a versenytörvény alkalmazása során szerzett, a verseny tisztaságának érvényesülésével kapcsolatos tapasztalatokról szóló beszámoló elfogadásáról.</w:t>
      </w:r>
    </w:p>
    <w:p w14:paraId="52B1D632" w14:textId="0B730FDD" w:rsidR="00D06F66" w:rsidRPr="0075189D" w:rsidRDefault="00D06F66" w:rsidP="0075189D">
      <w:pPr>
        <w:pStyle w:val="Listaszerbekezds"/>
        <w:spacing w:after="0" w:line="240" w:lineRule="auto"/>
        <w:ind w:left="2160" w:firstLine="0"/>
      </w:pPr>
      <w:r w:rsidRPr="0075189D">
        <w:t xml:space="preserve">Letöltés: </w:t>
      </w:r>
      <w:hyperlink r:id="rId10" w:history="1">
        <w:r w:rsidRPr="0075189D">
          <w:rPr>
            <w:rStyle w:val="Hiperhivatkozs"/>
          </w:rPr>
          <w:t>https://jogkodex.hu/doc/2031227</w:t>
        </w:r>
      </w:hyperlink>
    </w:p>
    <w:p w14:paraId="18121B5D" w14:textId="26BBF8E4" w:rsidR="00D06F66" w:rsidRPr="0075189D" w:rsidRDefault="00D06F66" w:rsidP="0075189D">
      <w:pPr>
        <w:pStyle w:val="Listaszerbekezds"/>
        <w:numPr>
          <w:ilvl w:val="2"/>
          <w:numId w:val="23"/>
        </w:numPr>
        <w:spacing w:after="0" w:line="240" w:lineRule="auto"/>
      </w:pPr>
      <w:r w:rsidRPr="0075189D">
        <w:t>Szövegközi hivatkozás: Gazdasági Versenyhivatal, 78/2011. (X. 19.) OGY határozat</w:t>
      </w:r>
    </w:p>
    <w:bookmarkEnd w:id="3"/>
    <w:p w14:paraId="6A049ABA" w14:textId="77777777" w:rsidR="00673D63" w:rsidRPr="0075189D" w:rsidRDefault="00673D63" w:rsidP="002915AB">
      <w:pPr>
        <w:spacing w:after="0" w:line="240" w:lineRule="auto"/>
        <w:ind w:left="0" w:firstLine="0"/>
        <w:jc w:val="left"/>
      </w:pPr>
    </w:p>
    <w:p w14:paraId="4DB0C569" w14:textId="77777777" w:rsidR="001845B0" w:rsidRPr="0075189D" w:rsidRDefault="001953F2" w:rsidP="002915AB">
      <w:pPr>
        <w:pStyle w:val="Cmsor2"/>
        <w:spacing w:after="0" w:line="240" w:lineRule="auto"/>
        <w:ind w:left="-5"/>
      </w:pPr>
      <w:r w:rsidRPr="0075189D">
        <w:lastRenderedPageBreak/>
        <w:t>6.</w:t>
      </w:r>
      <w:r w:rsidRPr="0075189D">
        <w:rPr>
          <w:rFonts w:eastAsia="Arial"/>
        </w:rPr>
        <w:t xml:space="preserve"> </w:t>
      </w:r>
      <w:r w:rsidRPr="0075189D">
        <w:t xml:space="preserve">Ábrák, táblázatok, képek </w:t>
      </w:r>
    </w:p>
    <w:p w14:paraId="11921FF2" w14:textId="77777777" w:rsidR="00560C99" w:rsidRPr="0075189D" w:rsidRDefault="00560C99" w:rsidP="002915AB">
      <w:pPr>
        <w:spacing w:after="0" w:line="240" w:lineRule="auto"/>
        <w:ind w:left="-5"/>
      </w:pPr>
    </w:p>
    <w:p w14:paraId="2DE02F60" w14:textId="38695A77" w:rsidR="001845B0" w:rsidRPr="0075189D" w:rsidRDefault="001953F2" w:rsidP="002915AB">
      <w:pPr>
        <w:spacing w:after="0" w:line="240" w:lineRule="auto"/>
        <w:ind w:left="-5"/>
      </w:pPr>
      <w:bookmarkStart w:id="5" w:name="_Hlk194225972"/>
      <w:r w:rsidRPr="0075189D">
        <w:t>A dolgozatban csak a szövegbe</w:t>
      </w:r>
      <w:r w:rsidR="00A30A0D" w:rsidRPr="0075189D">
        <w:t>n</w:t>
      </w:r>
      <w:r w:rsidRPr="0075189D">
        <w:t xml:space="preserve"> szervesen illeszkedő, részletesen elemzett táblázatok, ábrák, </w:t>
      </w:r>
      <w:r w:rsidR="009C1D91" w:rsidRPr="0075189D">
        <w:t>továbbá</w:t>
      </w:r>
      <w:r w:rsidRPr="0075189D">
        <w:t xml:space="preserve"> képek helyezhetők el. A kiegészítő, illusztratív jellegű ábrák, táblázatok és képek a mellékletbe helyezendők el. Az ábrákra, táblázatokra, képekre minden esetben kell hivatkozni a </w:t>
      </w:r>
      <w:proofErr w:type="spellStart"/>
      <w:r w:rsidRPr="0075189D">
        <w:t>főszövegben</w:t>
      </w:r>
      <w:proofErr w:type="spellEnd"/>
      <w:r w:rsidRPr="0075189D">
        <w:t xml:space="preserve">. </w:t>
      </w:r>
    </w:p>
    <w:p w14:paraId="0C865304" w14:textId="1EBA3572" w:rsidR="001845B0" w:rsidRPr="0075189D" w:rsidRDefault="001953F2" w:rsidP="002915AB">
      <w:pPr>
        <w:pStyle w:val="Listaszerbekezds"/>
        <w:numPr>
          <w:ilvl w:val="0"/>
          <w:numId w:val="28"/>
        </w:numPr>
        <w:spacing w:after="0" w:line="240" w:lineRule="auto"/>
      </w:pPr>
      <w:r w:rsidRPr="0075189D">
        <w:t xml:space="preserve">A </w:t>
      </w:r>
      <w:proofErr w:type="spellStart"/>
      <w:r w:rsidRPr="0075189D">
        <w:t>főszövegben</w:t>
      </w:r>
      <w:proofErr w:type="spellEnd"/>
      <w:r w:rsidRPr="0075189D">
        <w:t xml:space="preserve"> az ábrák, táblázatok, </w:t>
      </w:r>
      <w:r w:rsidR="009C1D91" w:rsidRPr="0075189D">
        <w:t>továbbá</w:t>
      </w:r>
      <w:r w:rsidRPr="0075189D">
        <w:t xml:space="preserve"> képek nagysága nem haladhatja meg az </w:t>
      </w:r>
      <w:proofErr w:type="gramStart"/>
      <w:r w:rsidRPr="0075189D">
        <w:t>A</w:t>
      </w:r>
      <w:proofErr w:type="gramEnd"/>
      <w:r w:rsidRPr="0075189D">
        <w:t xml:space="preserve">/4-es lap felét, ennél nagyobb terjedelmű anyagokat a mellékletben kell elhelyezni. Ettől eltérni indokolt esetben, kizárólag a </w:t>
      </w:r>
      <w:proofErr w:type="gramStart"/>
      <w:r w:rsidRPr="0075189D">
        <w:t>konzulens</w:t>
      </w:r>
      <w:proofErr w:type="gramEnd"/>
      <w:r w:rsidRPr="0075189D">
        <w:t xml:space="preserve"> jóváhagyásával lehet. </w:t>
      </w:r>
    </w:p>
    <w:p w14:paraId="182B6B77" w14:textId="245BF563" w:rsidR="001845B0" w:rsidRPr="0075189D" w:rsidRDefault="001953F2" w:rsidP="002915AB">
      <w:pPr>
        <w:pStyle w:val="Listaszerbekezds"/>
        <w:numPr>
          <w:ilvl w:val="0"/>
          <w:numId w:val="28"/>
        </w:numPr>
        <w:spacing w:after="0" w:line="240" w:lineRule="auto"/>
      </w:pPr>
      <w:r w:rsidRPr="0075189D">
        <w:t xml:space="preserve">Az ábrákat, táblázatokat, képeket (fenn, középen) számozni kell és címmel kell ellátni (pl. </w:t>
      </w:r>
      <w:r w:rsidRPr="0075189D">
        <w:rPr>
          <w:b/>
          <w:bCs/>
        </w:rPr>
        <w:t>1. ábra:</w:t>
      </w:r>
      <w:r w:rsidR="00A30A0D" w:rsidRPr="0075189D">
        <w:rPr>
          <w:b/>
          <w:bCs/>
        </w:rPr>
        <w:t xml:space="preserve"> Magyarország népességének (fő)</w:t>
      </w:r>
      <w:r w:rsidRPr="0075189D">
        <w:rPr>
          <w:b/>
          <w:bCs/>
        </w:rPr>
        <w:t xml:space="preserve"> alakulása</w:t>
      </w:r>
      <w:r w:rsidR="00A30A0D" w:rsidRPr="0075189D">
        <w:rPr>
          <w:b/>
          <w:bCs/>
        </w:rPr>
        <w:t>,</w:t>
      </w:r>
      <w:r w:rsidRPr="0075189D">
        <w:rPr>
          <w:b/>
          <w:bCs/>
        </w:rPr>
        <w:t xml:space="preserve"> 2010 és 20</w:t>
      </w:r>
      <w:r w:rsidR="00A30A0D" w:rsidRPr="0075189D">
        <w:rPr>
          <w:b/>
          <w:bCs/>
        </w:rPr>
        <w:t>25</w:t>
      </w:r>
      <w:r w:rsidRPr="0075189D">
        <w:rPr>
          <w:b/>
          <w:bCs/>
        </w:rPr>
        <w:t xml:space="preserve"> között</w:t>
      </w:r>
      <w:r w:rsidRPr="0075189D">
        <w:t>)</w:t>
      </w:r>
      <w:r w:rsidR="003623E8" w:rsidRPr="0075189D">
        <w:t>, az ábrák számozása és megnevezése félkövér betűstílussal történjen</w:t>
      </w:r>
      <w:r w:rsidRPr="0075189D">
        <w:t xml:space="preserve">. </w:t>
      </w:r>
    </w:p>
    <w:p w14:paraId="54C671BF" w14:textId="66B5C523" w:rsidR="001845B0" w:rsidRPr="0075189D" w:rsidRDefault="001953F2" w:rsidP="002915AB">
      <w:pPr>
        <w:pStyle w:val="Listaszerbekezds"/>
        <w:numPr>
          <w:ilvl w:val="0"/>
          <w:numId w:val="28"/>
        </w:numPr>
        <w:spacing w:after="0" w:line="240" w:lineRule="auto"/>
      </w:pPr>
      <w:r w:rsidRPr="0075189D">
        <w:t>Az ábrák, táblázatok, képek alatt azok forrását minden esetben fel kell tüntetni (alul, középen</w:t>
      </w:r>
      <w:r w:rsidR="00F63D1D" w:rsidRPr="0075189D">
        <w:t>, dőlt betűstílusban</w:t>
      </w:r>
      <w:r w:rsidRPr="0075189D">
        <w:t xml:space="preserve">). Amennyiben az ábra vagy táblázat egy adatsor alapján lett szerkesztve, azt is hivatkozni kell (pl. </w:t>
      </w:r>
      <w:r w:rsidR="003623E8" w:rsidRPr="0075189D">
        <w:rPr>
          <w:i/>
          <w:iCs/>
        </w:rPr>
        <w:t xml:space="preserve">Forrás: </w:t>
      </w:r>
      <w:r w:rsidRPr="0075189D">
        <w:rPr>
          <w:i/>
          <w:iCs/>
        </w:rPr>
        <w:t>KSH</w:t>
      </w:r>
      <w:r w:rsidR="00F63D1D" w:rsidRPr="0075189D">
        <w:rPr>
          <w:i/>
          <w:iCs/>
        </w:rPr>
        <w:t xml:space="preserve"> Tájékoztatási Adatbázis adatai</w:t>
      </w:r>
      <w:r w:rsidRPr="0075189D">
        <w:rPr>
          <w:i/>
          <w:iCs/>
        </w:rPr>
        <w:t xml:space="preserve"> alapján saját szerkesztés</w:t>
      </w:r>
      <w:r w:rsidR="008731FE" w:rsidRPr="0075189D">
        <w:rPr>
          <w:i/>
          <w:iCs/>
        </w:rPr>
        <w:t>, 2025</w:t>
      </w:r>
      <w:r w:rsidRPr="0075189D">
        <w:t xml:space="preserve">). </w:t>
      </w:r>
    </w:p>
    <w:p w14:paraId="5C068B18" w14:textId="77777777" w:rsidR="001845B0" w:rsidRPr="0075189D" w:rsidRDefault="001953F2" w:rsidP="002915AB">
      <w:pPr>
        <w:pStyle w:val="Listaszerbekezds"/>
        <w:numPr>
          <w:ilvl w:val="0"/>
          <w:numId w:val="28"/>
        </w:numPr>
        <w:spacing w:after="0" w:line="240" w:lineRule="auto"/>
      </w:pPr>
      <w:r w:rsidRPr="0075189D">
        <w:t xml:space="preserve">Az ábrák és táblázatok változtatás nélküli átvétele esetén pontos hivatkozás és az </w:t>
      </w:r>
      <w:proofErr w:type="gramStart"/>
      <w:r w:rsidRPr="0075189D">
        <w:t>információk</w:t>
      </w:r>
      <w:proofErr w:type="gramEnd"/>
      <w:r w:rsidRPr="0075189D">
        <w:t xml:space="preserve"> érdemi elemzése szükséges. </w:t>
      </w:r>
    </w:p>
    <w:p w14:paraId="02130857" w14:textId="77777777" w:rsidR="001845B0" w:rsidRPr="0075189D" w:rsidRDefault="001953F2" w:rsidP="002915AB">
      <w:pPr>
        <w:pStyle w:val="Listaszerbekezds"/>
        <w:numPr>
          <w:ilvl w:val="0"/>
          <w:numId w:val="28"/>
        </w:numPr>
        <w:spacing w:after="0" w:line="240" w:lineRule="auto"/>
      </w:pPr>
      <w:r w:rsidRPr="0075189D">
        <w:t xml:space="preserve">A táblázatok, ábrák számszerű </w:t>
      </w:r>
      <w:proofErr w:type="gramStart"/>
      <w:r w:rsidRPr="0075189D">
        <w:t>információinak</w:t>
      </w:r>
      <w:proofErr w:type="gramEnd"/>
      <w:r w:rsidRPr="0075189D">
        <w:t xml:space="preserve"> (adatainak) mértékegységét az ábrán mindenképpen fel kell tüntetni. </w:t>
      </w:r>
    </w:p>
    <w:p w14:paraId="685FEA40" w14:textId="15909DE4" w:rsidR="00765B51" w:rsidRPr="0075189D" w:rsidRDefault="001953F2" w:rsidP="002915AB">
      <w:pPr>
        <w:pStyle w:val="Listaszerbekezds"/>
        <w:numPr>
          <w:ilvl w:val="0"/>
          <w:numId w:val="28"/>
        </w:numPr>
        <w:spacing w:after="0" w:line="240" w:lineRule="auto"/>
      </w:pPr>
      <w:r w:rsidRPr="0075189D">
        <w:t xml:space="preserve">Az ábrákról és táblázatokról külön jegyzék is </w:t>
      </w:r>
      <w:r w:rsidR="003623E8" w:rsidRPr="0075189D">
        <w:t>készüljön</w:t>
      </w:r>
      <w:r w:rsidRPr="0075189D">
        <w:t xml:space="preserve">. Ezek jegyzékét a dolgozat </w:t>
      </w:r>
      <w:r w:rsidR="003623E8" w:rsidRPr="0075189D">
        <w:t>elején</w:t>
      </w:r>
      <w:r w:rsidRPr="0075189D">
        <w:t xml:space="preserve">, a </w:t>
      </w:r>
      <w:r w:rsidR="003623E8" w:rsidRPr="0075189D">
        <w:t>tartalomjegyzék</w:t>
      </w:r>
      <w:r w:rsidRPr="0075189D">
        <w:t xml:space="preserve"> után ajánlott elhelyezni. </w:t>
      </w:r>
    </w:p>
    <w:bookmarkEnd w:id="5"/>
    <w:p w14:paraId="44EDBA5A" w14:textId="77777777" w:rsidR="00A30A0D" w:rsidRPr="002915AB" w:rsidRDefault="00A30A0D" w:rsidP="002915AB">
      <w:pPr>
        <w:spacing w:after="0" w:line="240" w:lineRule="auto"/>
        <w:ind w:left="0" w:firstLine="0"/>
        <w:jc w:val="left"/>
        <w:rPr>
          <w:sz w:val="20"/>
        </w:rPr>
      </w:pPr>
    </w:p>
    <w:p w14:paraId="25550E3F" w14:textId="77777777" w:rsidR="006150C0" w:rsidRPr="002915AB" w:rsidRDefault="006150C0" w:rsidP="002915AB">
      <w:pPr>
        <w:spacing w:after="0" w:line="240" w:lineRule="auto"/>
        <w:ind w:left="0" w:right="6" w:firstLine="0"/>
        <w:jc w:val="center"/>
        <w:rPr>
          <w:b/>
          <w:bCs/>
        </w:rPr>
      </w:pPr>
      <w:r w:rsidRPr="002915AB">
        <w:rPr>
          <w:b/>
          <w:bCs/>
        </w:rPr>
        <w:t>1. ábra: A Balaton turisztikai térségben a kereskedelmi célú szálláshelyeken eltöltött vendégéjszakaszám (db) 2010-2024 között</w:t>
      </w:r>
    </w:p>
    <w:p w14:paraId="4B104D8B" w14:textId="77777777" w:rsidR="006150C0" w:rsidRPr="002915AB" w:rsidRDefault="006150C0" w:rsidP="002915AB">
      <w:pPr>
        <w:spacing w:after="0" w:line="240" w:lineRule="auto"/>
        <w:ind w:left="0" w:firstLine="0"/>
        <w:jc w:val="center"/>
      </w:pPr>
      <w:r w:rsidRPr="002915AB">
        <w:rPr>
          <w:noProof/>
        </w:rPr>
        <w:drawing>
          <wp:inline distT="0" distB="0" distL="0" distR="0" wp14:anchorId="74093ECF" wp14:editId="3C93B4AE">
            <wp:extent cx="5901055" cy="3190875"/>
            <wp:effectExtent l="0" t="0" r="4445" b="9525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B7BB259" w14:textId="77777777" w:rsidR="001845B0" w:rsidRPr="002915AB" w:rsidRDefault="001953F2" w:rsidP="002915AB">
      <w:pPr>
        <w:spacing w:after="0" w:line="240" w:lineRule="auto"/>
        <w:ind w:left="0" w:right="6" w:firstLine="0"/>
        <w:jc w:val="center"/>
        <w:rPr>
          <w:i/>
          <w:iCs/>
          <w:sz w:val="28"/>
          <w:szCs w:val="24"/>
        </w:rPr>
      </w:pPr>
      <w:r w:rsidRPr="002915AB">
        <w:rPr>
          <w:i/>
          <w:iCs/>
          <w:szCs w:val="24"/>
        </w:rPr>
        <w:t xml:space="preserve">Forrás: </w:t>
      </w:r>
      <w:r w:rsidR="00F63D1D" w:rsidRPr="002915AB">
        <w:rPr>
          <w:i/>
          <w:iCs/>
          <w:szCs w:val="24"/>
        </w:rPr>
        <w:t>KSH Tájékoztatási Adatbázis</w:t>
      </w:r>
      <w:r w:rsidR="008731FE" w:rsidRPr="002915AB">
        <w:rPr>
          <w:i/>
          <w:iCs/>
          <w:szCs w:val="24"/>
        </w:rPr>
        <w:t xml:space="preserve"> </w:t>
      </w:r>
      <w:r w:rsidRPr="002915AB">
        <w:rPr>
          <w:i/>
          <w:iCs/>
          <w:szCs w:val="24"/>
        </w:rPr>
        <w:t>adatai alapján saját szerkesztés</w:t>
      </w:r>
      <w:r w:rsidR="008731FE" w:rsidRPr="002915AB">
        <w:rPr>
          <w:i/>
          <w:iCs/>
          <w:szCs w:val="24"/>
        </w:rPr>
        <w:t>, 2025</w:t>
      </w:r>
    </w:p>
    <w:p w14:paraId="6375ECE7" w14:textId="77777777" w:rsidR="001845B0" w:rsidRPr="002915AB" w:rsidRDefault="001845B0" w:rsidP="002915AB">
      <w:pPr>
        <w:spacing w:after="0" w:line="240" w:lineRule="auto"/>
        <w:ind w:left="0" w:firstLine="0"/>
        <w:jc w:val="left"/>
      </w:pPr>
    </w:p>
    <w:p w14:paraId="3E0E3B53" w14:textId="77777777" w:rsidR="001845B0" w:rsidRPr="002915AB" w:rsidRDefault="001953F2" w:rsidP="002915AB">
      <w:pPr>
        <w:pStyle w:val="Cmsor2"/>
        <w:spacing w:after="0" w:line="240" w:lineRule="auto"/>
        <w:ind w:left="-5"/>
      </w:pPr>
      <w:r w:rsidRPr="002915AB">
        <w:t>7.</w:t>
      </w:r>
      <w:r w:rsidRPr="002915AB">
        <w:rPr>
          <w:rFonts w:eastAsia="Arial"/>
        </w:rPr>
        <w:t xml:space="preserve"> </w:t>
      </w:r>
      <w:r w:rsidRPr="002915AB">
        <w:t xml:space="preserve">A források jegyzéke </w:t>
      </w:r>
    </w:p>
    <w:p w14:paraId="4306BE16" w14:textId="77777777" w:rsidR="004C74DF" w:rsidRPr="002915AB" w:rsidRDefault="004C74DF" w:rsidP="002915AB">
      <w:pPr>
        <w:spacing w:after="0" w:line="240" w:lineRule="auto"/>
      </w:pPr>
    </w:p>
    <w:p w14:paraId="74B73126" w14:textId="58BAB0DB" w:rsidR="003B79BD" w:rsidRDefault="003B79BD" w:rsidP="002915AB">
      <w:pPr>
        <w:pStyle w:val="Listaszerbekezds"/>
        <w:numPr>
          <w:ilvl w:val="0"/>
          <w:numId w:val="29"/>
        </w:numPr>
        <w:spacing w:after="0" w:line="240" w:lineRule="auto"/>
      </w:pPr>
      <w:bookmarkStart w:id="6" w:name="_Hlk194224850"/>
      <w:r w:rsidRPr="0075189D">
        <w:t>Az irodalomjegyzéket három részre kell osztani (Könyv, könyvrészlet; Folyóiratcikk; Egyéb forrás).</w:t>
      </w:r>
    </w:p>
    <w:bookmarkEnd w:id="6"/>
    <w:p w14:paraId="32E572DF" w14:textId="0D6C9584" w:rsidR="003B79BD" w:rsidRPr="0075189D" w:rsidRDefault="00F929C7" w:rsidP="002915AB">
      <w:pPr>
        <w:pStyle w:val="Listaszerbekezds"/>
        <w:numPr>
          <w:ilvl w:val="0"/>
          <w:numId w:val="29"/>
        </w:numPr>
        <w:spacing w:after="0" w:line="240" w:lineRule="auto"/>
      </w:pPr>
      <w:r w:rsidRPr="0075189D">
        <w:t>A h</w:t>
      </w:r>
      <w:r w:rsidR="003B79BD" w:rsidRPr="0075189D">
        <w:t>ivatkozás stílus</w:t>
      </w:r>
      <w:r w:rsidR="00B32CF0" w:rsidRPr="0075189D">
        <w:t>ában irányadó az</w:t>
      </w:r>
      <w:r w:rsidR="003B79BD" w:rsidRPr="0075189D">
        <w:t xml:space="preserve"> APA (American </w:t>
      </w:r>
      <w:proofErr w:type="spellStart"/>
      <w:r w:rsidR="003B79BD" w:rsidRPr="0075189D">
        <w:t>Psychological</w:t>
      </w:r>
      <w:proofErr w:type="spellEnd"/>
      <w:r w:rsidR="003B79BD" w:rsidRPr="0075189D">
        <w:t xml:space="preserve"> </w:t>
      </w:r>
      <w:proofErr w:type="spellStart"/>
      <w:r w:rsidR="003B79BD" w:rsidRPr="0075189D">
        <w:t>Association</w:t>
      </w:r>
      <w:proofErr w:type="spellEnd"/>
      <w:r w:rsidR="003B79BD" w:rsidRPr="0075189D">
        <w:t>) követelmény</w:t>
      </w:r>
      <w:r w:rsidR="00B32CF0" w:rsidRPr="0075189D">
        <w:t>rendszere</w:t>
      </w:r>
    </w:p>
    <w:p w14:paraId="2774966D" w14:textId="77777777" w:rsidR="00AA6E06" w:rsidRPr="0075189D" w:rsidRDefault="00E912F7" w:rsidP="0075189D">
      <w:pPr>
        <w:pStyle w:val="Listaszerbekezds"/>
        <w:numPr>
          <w:ilvl w:val="1"/>
          <w:numId w:val="29"/>
        </w:numPr>
        <w:spacing w:after="0" w:line="240" w:lineRule="auto"/>
      </w:pPr>
      <w:hyperlink r:id="rId12" w:history="1">
        <w:r w:rsidR="00AA6E06" w:rsidRPr="0075189D">
          <w:rPr>
            <w:rStyle w:val="Hiperhivatkozs"/>
          </w:rPr>
          <w:t>https://apastyle.apa.org/</w:t>
        </w:r>
      </w:hyperlink>
      <w:r w:rsidR="00AA6E06" w:rsidRPr="0075189D">
        <w:t xml:space="preserve"> </w:t>
      </w:r>
    </w:p>
    <w:p w14:paraId="16E82A5F" w14:textId="1C910CE5" w:rsidR="005B5822" w:rsidRDefault="005B5822" w:rsidP="005B5822">
      <w:pPr>
        <w:pStyle w:val="Listaszerbekezds"/>
        <w:numPr>
          <w:ilvl w:val="0"/>
          <w:numId w:val="29"/>
        </w:numPr>
        <w:spacing w:after="0" w:line="240" w:lineRule="auto"/>
      </w:pPr>
      <w:r>
        <w:lastRenderedPageBreak/>
        <w:t xml:space="preserve">Az irodalomjegyzékben </w:t>
      </w:r>
      <w:proofErr w:type="gramStart"/>
      <w:r>
        <w:t>szereplő forrásokat</w:t>
      </w:r>
      <w:proofErr w:type="gramEnd"/>
      <w:r>
        <w:t xml:space="preserve"> lehetőleg </w:t>
      </w:r>
      <w:proofErr w:type="spellStart"/>
      <w:r>
        <w:t>sorszámozva</w:t>
      </w:r>
      <w:proofErr w:type="spellEnd"/>
      <w:r>
        <w:t xml:space="preserve"> tüntesse fel!</w:t>
      </w:r>
    </w:p>
    <w:p w14:paraId="3EBB9D07" w14:textId="75A004E1" w:rsidR="001845B0" w:rsidRPr="002915AB" w:rsidRDefault="001953F2" w:rsidP="002915AB">
      <w:pPr>
        <w:pStyle w:val="Listaszerbekezds"/>
        <w:numPr>
          <w:ilvl w:val="0"/>
          <w:numId w:val="29"/>
        </w:numPr>
        <w:spacing w:after="0" w:line="240" w:lineRule="auto"/>
      </w:pPr>
      <w:r w:rsidRPr="002915AB">
        <w:t xml:space="preserve">A hivatkozott művek a szerzők ABC sorrendjében szerepelnek a források/forrásmunkák jegyzékében. </w:t>
      </w:r>
    </w:p>
    <w:p w14:paraId="3E83EFAF" w14:textId="77777777" w:rsidR="001845B0" w:rsidRPr="002915AB" w:rsidRDefault="001953F2" w:rsidP="002915AB">
      <w:pPr>
        <w:pStyle w:val="Listaszerbekezds"/>
        <w:numPr>
          <w:ilvl w:val="0"/>
          <w:numId w:val="29"/>
        </w:numPr>
        <w:spacing w:after="0" w:line="240" w:lineRule="auto"/>
      </w:pPr>
      <w:r w:rsidRPr="002915AB">
        <w:t xml:space="preserve">A jegyzékeknek tartalmaznia kell minden olyan adatot, amely szükséges a felhasznált forrásmunka egyértelmű azonosításához. </w:t>
      </w:r>
    </w:p>
    <w:p w14:paraId="668ED3C1" w14:textId="77777777" w:rsidR="007A4084" w:rsidRPr="002915AB" w:rsidRDefault="007A4084" w:rsidP="002915AB">
      <w:pPr>
        <w:pStyle w:val="Listaszerbekezds"/>
        <w:numPr>
          <w:ilvl w:val="0"/>
          <w:numId w:val="29"/>
        </w:numPr>
        <w:spacing w:after="0" w:line="240" w:lineRule="auto"/>
      </w:pPr>
      <w:r w:rsidRPr="002915AB">
        <w:t xml:space="preserve">Az egyéb forrásmunkák esetében az adattartalom kevésbé kötött, de szükséges minden elérhető és a szakirodalmak esetében kért </w:t>
      </w:r>
      <w:proofErr w:type="gramStart"/>
      <w:r w:rsidRPr="002915AB">
        <w:t>információ</w:t>
      </w:r>
      <w:proofErr w:type="gramEnd"/>
      <w:r w:rsidRPr="002915AB">
        <w:t xml:space="preserve"> megadása (lehetőség szerint a szerző nevével és a közzététel dátumával kezdve). </w:t>
      </w:r>
    </w:p>
    <w:p w14:paraId="105E8263" w14:textId="05EB3728" w:rsidR="007A4084" w:rsidRPr="0075189D" w:rsidRDefault="007A4084" w:rsidP="0075189D">
      <w:pPr>
        <w:pStyle w:val="Listaszerbekezds"/>
        <w:numPr>
          <w:ilvl w:val="0"/>
          <w:numId w:val="29"/>
        </w:numPr>
        <w:spacing w:after="0" w:line="240" w:lineRule="auto"/>
      </w:pPr>
      <w:r w:rsidRPr="002915AB">
        <w:t xml:space="preserve">Az interneten talált, böngésző segítségével olvasott oldalakat javasolt elmenteni, hogy az a bíráló által a szerzőnél visszakereshető legyen. Az internetes források esetében is gyakran van szerző, </w:t>
      </w:r>
      <w:r w:rsidR="009C1D91">
        <w:t>továbbá</w:t>
      </w:r>
      <w:r w:rsidRPr="002915AB">
        <w:t xml:space="preserve"> jelölik az </w:t>
      </w:r>
      <w:proofErr w:type="gramStart"/>
      <w:r w:rsidRPr="002915AB">
        <w:t>információ</w:t>
      </w:r>
      <w:proofErr w:type="gramEnd"/>
      <w:r w:rsidRPr="002915AB">
        <w:t xml:space="preserve"> közlésének dátumát. Minden internetről </w:t>
      </w:r>
      <w:r w:rsidRPr="0075189D">
        <w:t xml:space="preserve">származó </w:t>
      </w:r>
      <w:proofErr w:type="gramStart"/>
      <w:r w:rsidRPr="0075189D">
        <w:t>információ</w:t>
      </w:r>
      <w:proofErr w:type="gramEnd"/>
      <w:r w:rsidRPr="0075189D">
        <w:t xml:space="preserve"> esetében meg kell adni a letöltés dátumát (év, hónap, nap) is. </w:t>
      </w:r>
    </w:p>
    <w:p w14:paraId="14BCB954" w14:textId="0FD19D47" w:rsidR="007A4084" w:rsidRPr="0075189D" w:rsidRDefault="007A4084" w:rsidP="0075189D">
      <w:pPr>
        <w:pStyle w:val="Listaszerbekezds"/>
        <w:numPr>
          <w:ilvl w:val="0"/>
          <w:numId w:val="29"/>
        </w:numPr>
        <w:spacing w:after="0" w:line="240" w:lineRule="auto"/>
      </w:pPr>
      <w:r w:rsidRPr="0075189D">
        <w:t xml:space="preserve">Amennyiben a szakdolgozat nem nyilvánosan elérhető irodalmakat (pl. vállalati belső </w:t>
      </w:r>
      <w:proofErr w:type="gramStart"/>
      <w:r w:rsidRPr="0075189D">
        <w:t>dokumentumokat</w:t>
      </w:r>
      <w:proofErr w:type="gramEnd"/>
      <w:r w:rsidRPr="0075189D">
        <w:t xml:space="preserve">) használ, azokat is hivatkozni kell. A hallgató csak olyan forrásokat használhat, amelyek a </w:t>
      </w:r>
      <w:proofErr w:type="gramStart"/>
      <w:r w:rsidRPr="0075189D">
        <w:t>konzulens</w:t>
      </w:r>
      <w:proofErr w:type="gramEnd"/>
      <w:r w:rsidRPr="0075189D">
        <w:t xml:space="preserve"> és a bírálók által később elérhetőek, </w:t>
      </w:r>
      <w:r w:rsidR="009C1D91" w:rsidRPr="0075189D">
        <w:t>továbbá</w:t>
      </w:r>
      <w:r w:rsidRPr="0075189D">
        <w:t xml:space="preserve"> kérésükre rendelkezésre áll. </w:t>
      </w:r>
    </w:p>
    <w:p w14:paraId="271E892F" w14:textId="77777777" w:rsidR="0038163A" w:rsidRPr="0075189D" w:rsidRDefault="0038163A" w:rsidP="0075189D">
      <w:pPr>
        <w:spacing w:after="0" w:line="240" w:lineRule="auto"/>
        <w:rPr>
          <w:b/>
          <w:bCs/>
        </w:rPr>
      </w:pPr>
    </w:p>
    <w:p w14:paraId="5981965B" w14:textId="25BB17B6" w:rsidR="007A4084" w:rsidRPr="0075189D" w:rsidRDefault="007A4084" w:rsidP="0075189D">
      <w:pPr>
        <w:spacing w:after="0" w:line="240" w:lineRule="auto"/>
        <w:rPr>
          <w:b/>
          <w:bCs/>
        </w:rPr>
      </w:pPr>
      <w:bookmarkStart w:id="7" w:name="_Hlk194224954"/>
      <w:r w:rsidRPr="0075189D">
        <w:rPr>
          <w:b/>
          <w:bCs/>
        </w:rPr>
        <w:t xml:space="preserve">A szakirodalmak </w:t>
      </w:r>
      <w:r w:rsidR="001F630E" w:rsidRPr="0075189D">
        <w:rPr>
          <w:b/>
          <w:bCs/>
        </w:rPr>
        <w:t>felsorolásának</w:t>
      </w:r>
      <w:r w:rsidRPr="0075189D">
        <w:rPr>
          <w:b/>
          <w:bCs/>
        </w:rPr>
        <w:t xml:space="preserve"> szabályai</w:t>
      </w:r>
    </w:p>
    <w:p w14:paraId="5B72096F" w14:textId="77777777" w:rsidR="007567F3" w:rsidRPr="0075189D" w:rsidRDefault="007567F3" w:rsidP="0075189D">
      <w:pPr>
        <w:spacing w:after="0" w:line="240" w:lineRule="auto"/>
        <w:rPr>
          <w:b/>
          <w:bCs/>
        </w:rPr>
      </w:pPr>
    </w:p>
    <w:p w14:paraId="40E0C223" w14:textId="77777777" w:rsidR="007A4084" w:rsidRPr="0075189D" w:rsidRDefault="007A4084" w:rsidP="0075189D">
      <w:pPr>
        <w:spacing w:after="0" w:line="240" w:lineRule="auto"/>
        <w:rPr>
          <w:b/>
          <w:bCs/>
        </w:rPr>
      </w:pPr>
      <w:r w:rsidRPr="0075189D">
        <w:rPr>
          <w:b/>
          <w:bCs/>
        </w:rPr>
        <w:t>Könyv</w:t>
      </w:r>
    </w:p>
    <w:p w14:paraId="09849841" w14:textId="77777777" w:rsidR="007A4084" w:rsidRPr="0075189D" w:rsidRDefault="007A4084" w:rsidP="0075189D">
      <w:pPr>
        <w:pStyle w:val="Listaszerbekezds"/>
        <w:numPr>
          <w:ilvl w:val="0"/>
          <w:numId w:val="37"/>
        </w:numPr>
        <w:spacing w:after="0" w:line="240" w:lineRule="auto"/>
      </w:pPr>
      <w:r w:rsidRPr="0075189D">
        <w:t xml:space="preserve">Szerző vezetékneve, keresztnevének kezdőbetűje. (Kiadás éve). </w:t>
      </w:r>
      <w:r w:rsidRPr="0075189D">
        <w:rPr>
          <w:i/>
          <w:iCs/>
        </w:rPr>
        <w:t>Cím</w:t>
      </w:r>
      <w:r w:rsidRPr="0075189D">
        <w:t>. Kiadó neve.</w:t>
      </w:r>
    </w:p>
    <w:p w14:paraId="78E55E83" w14:textId="5A6EF5B8" w:rsidR="00CF1285" w:rsidRPr="0075189D" w:rsidRDefault="00CF1285" w:rsidP="0075189D">
      <w:pPr>
        <w:pStyle w:val="Listaszerbekezds"/>
        <w:numPr>
          <w:ilvl w:val="1"/>
          <w:numId w:val="37"/>
        </w:numPr>
        <w:spacing w:after="0" w:line="240" w:lineRule="auto"/>
      </w:pPr>
      <w:proofErr w:type="spellStart"/>
      <w:r w:rsidRPr="0075189D">
        <w:t>Pogátsa</w:t>
      </w:r>
      <w:proofErr w:type="spellEnd"/>
      <w:r w:rsidRPr="0075189D">
        <w:t>, Z.</w:t>
      </w:r>
      <w:r w:rsidR="007A4084" w:rsidRPr="0075189D">
        <w:t xml:space="preserve"> (20</w:t>
      </w:r>
      <w:r w:rsidRPr="0075189D">
        <w:t>24</w:t>
      </w:r>
      <w:r w:rsidR="007A4084" w:rsidRPr="0075189D">
        <w:t xml:space="preserve">). </w:t>
      </w:r>
      <w:r w:rsidRPr="0075189D">
        <w:rPr>
          <w:i/>
          <w:iCs/>
        </w:rPr>
        <w:t xml:space="preserve">Digitális kapitalizmus. </w:t>
      </w:r>
      <w:r w:rsidRPr="0075189D">
        <w:t>Kossuth Kiadó.</w:t>
      </w:r>
    </w:p>
    <w:p w14:paraId="09F7E40F" w14:textId="77777777" w:rsidR="007A4084" w:rsidRPr="0075189D" w:rsidRDefault="007A4084" w:rsidP="0075189D">
      <w:pPr>
        <w:spacing w:after="0" w:line="240" w:lineRule="auto"/>
        <w:rPr>
          <w:b/>
          <w:bCs/>
        </w:rPr>
      </w:pPr>
      <w:r w:rsidRPr="0075189D">
        <w:rPr>
          <w:b/>
          <w:bCs/>
        </w:rPr>
        <w:t xml:space="preserve">E-könyv esetén a hivatkozás végén DOI </w:t>
      </w:r>
      <w:proofErr w:type="gramStart"/>
      <w:r w:rsidRPr="0075189D">
        <w:rPr>
          <w:b/>
          <w:bCs/>
        </w:rPr>
        <w:t>link</w:t>
      </w:r>
      <w:proofErr w:type="gramEnd"/>
      <w:r w:rsidRPr="0075189D">
        <w:rPr>
          <w:b/>
          <w:bCs/>
        </w:rPr>
        <w:t>!</w:t>
      </w:r>
    </w:p>
    <w:p w14:paraId="05F4D7CA" w14:textId="77777777" w:rsidR="0038163A" w:rsidRPr="0075189D" w:rsidRDefault="007A4084" w:rsidP="0075189D">
      <w:pPr>
        <w:pStyle w:val="Listaszerbekezds"/>
        <w:numPr>
          <w:ilvl w:val="0"/>
          <w:numId w:val="38"/>
        </w:numPr>
        <w:spacing w:after="0" w:line="240" w:lineRule="auto"/>
      </w:pPr>
      <w:proofErr w:type="spellStart"/>
      <w:r w:rsidRPr="0075189D">
        <w:t>Chikán</w:t>
      </w:r>
      <w:proofErr w:type="spellEnd"/>
      <w:r w:rsidRPr="0075189D">
        <w:t xml:space="preserve">, </w:t>
      </w:r>
      <w:proofErr w:type="gramStart"/>
      <w:r w:rsidRPr="0075189D">
        <w:t>A</w:t>
      </w:r>
      <w:proofErr w:type="gramEnd"/>
      <w:r w:rsidRPr="0075189D">
        <w:t xml:space="preserve">. (2020). Vállalatgazdaságtan. Akadémiai Kiadó. </w:t>
      </w:r>
    </w:p>
    <w:p w14:paraId="1D0706AC" w14:textId="77777777" w:rsidR="007A4084" w:rsidRPr="0075189D" w:rsidRDefault="00E912F7" w:rsidP="0075189D">
      <w:pPr>
        <w:pStyle w:val="Listaszerbekezds"/>
        <w:spacing w:after="0" w:line="240" w:lineRule="auto"/>
        <w:ind w:firstLine="0"/>
      </w:pPr>
      <w:hyperlink r:id="rId13" w:history="1">
        <w:r w:rsidR="0038163A" w:rsidRPr="0075189D">
          <w:rPr>
            <w:rStyle w:val="Hiperhivatkozs"/>
          </w:rPr>
          <w:t>https://doi.org/10.1556/9789634545897</w:t>
        </w:r>
      </w:hyperlink>
      <w:r w:rsidR="007A4084" w:rsidRPr="0075189D">
        <w:t xml:space="preserve"> </w:t>
      </w:r>
    </w:p>
    <w:p w14:paraId="3197C75B" w14:textId="77777777" w:rsidR="007A4084" w:rsidRPr="0075189D" w:rsidRDefault="007A4084" w:rsidP="0075189D">
      <w:pPr>
        <w:spacing w:after="0" w:line="240" w:lineRule="auto"/>
        <w:rPr>
          <w:b/>
          <w:bCs/>
        </w:rPr>
      </w:pPr>
      <w:r w:rsidRPr="0075189D">
        <w:rPr>
          <w:b/>
          <w:bCs/>
        </w:rPr>
        <w:t>Könyvrészlet</w:t>
      </w:r>
    </w:p>
    <w:p w14:paraId="26C7C3DA" w14:textId="77777777" w:rsidR="007A4084" w:rsidRPr="0075189D" w:rsidRDefault="007A4084" w:rsidP="0075189D">
      <w:pPr>
        <w:pStyle w:val="Listaszerbekezds"/>
        <w:numPr>
          <w:ilvl w:val="0"/>
          <w:numId w:val="38"/>
        </w:numPr>
        <w:spacing w:after="0" w:line="240" w:lineRule="auto"/>
      </w:pPr>
      <w:r w:rsidRPr="0075189D">
        <w:t>Szerző vezetékneve, keresztnevének kezdőbetűje. (Kiadás éve). A tanulmány címe. In: Szerkesztő vezetékneve, keresztnevének kezdőbetűje. (</w:t>
      </w:r>
      <w:proofErr w:type="spellStart"/>
      <w:r w:rsidR="00146B27" w:rsidRPr="0075189D">
        <w:t>Szerk</w:t>
      </w:r>
      <w:proofErr w:type="spellEnd"/>
      <w:r w:rsidRPr="0075189D">
        <w:t xml:space="preserve">.). </w:t>
      </w:r>
      <w:r w:rsidRPr="0075189D">
        <w:rPr>
          <w:i/>
          <w:iCs/>
        </w:rPr>
        <w:t>Cím</w:t>
      </w:r>
      <w:r w:rsidRPr="0075189D">
        <w:t xml:space="preserve"> (pp. tól-ig oldalszám). Kiadó neve.</w:t>
      </w:r>
    </w:p>
    <w:p w14:paraId="58B15B35" w14:textId="77777777" w:rsidR="00AA6E06" w:rsidRPr="0075189D" w:rsidRDefault="00AA6E06" w:rsidP="0075189D">
      <w:pPr>
        <w:pStyle w:val="Listaszerbekezds"/>
        <w:numPr>
          <w:ilvl w:val="1"/>
          <w:numId w:val="38"/>
        </w:numPr>
        <w:spacing w:after="0" w:line="240" w:lineRule="auto"/>
      </w:pPr>
      <w:r w:rsidRPr="0075189D">
        <w:t>Idegen nyelvű publikáció esetén „(</w:t>
      </w:r>
      <w:proofErr w:type="spellStart"/>
      <w:r w:rsidRPr="0075189D">
        <w:t>Szerk</w:t>
      </w:r>
      <w:proofErr w:type="spellEnd"/>
      <w:r w:rsidRPr="0075189D">
        <w:t>.)” helyett „(</w:t>
      </w:r>
      <w:proofErr w:type="spellStart"/>
      <w:r w:rsidRPr="0075189D">
        <w:t>Eds</w:t>
      </w:r>
      <w:proofErr w:type="spellEnd"/>
      <w:r w:rsidRPr="0075189D">
        <w:t>.)” alkalmazandó.</w:t>
      </w:r>
    </w:p>
    <w:p w14:paraId="2704F85E" w14:textId="77777777" w:rsidR="007A4084" w:rsidRPr="0075189D" w:rsidRDefault="007A4084" w:rsidP="0075189D">
      <w:pPr>
        <w:pStyle w:val="Listaszerbekezds"/>
        <w:numPr>
          <w:ilvl w:val="1"/>
          <w:numId w:val="38"/>
        </w:numPr>
        <w:spacing w:after="0" w:line="240" w:lineRule="auto"/>
      </w:pPr>
      <w:r w:rsidRPr="0075189D">
        <w:t>Süli-Zakar, I. (2003). Az EU regionális politikájához való csatlakozás területfejlesztési következményei Magyarországon. In: Süli-Zakar, I. (</w:t>
      </w:r>
      <w:proofErr w:type="spellStart"/>
      <w:r w:rsidR="00AA6E06" w:rsidRPr="0075189D">
        <w:t>Szerk</w:t>
      </w:r>
      <w:proofErr w:type="spellEnd"/>
      <w:r w:rsidR="00AA6E06" w:rsidRPr="0075189D">
        <w:t>.</w:t>
      </w:r>
      <w:r w:rsidRPr="0075189D">
        <w:t xml:space="preserve">). </w:t>
      </w:r>
      <w:proofErr w:type="gramStart"/>
      <w:r w:rsidRPr="0075189D">
        <w:rPr>
          <w:i/>
          <w:iCs/>
        </w:rPr>
        <w:t>A</w:t>
      </w:r>
      <w:proofErr w:type="gramEnd"/>
      <w:r w:rsidRPr="0075189D">
        <w:rPr>
          <w:i/>
          <w:iCs/>
        </w:rPr>
        <w:t xml:space="preserve"> terület- és településfejlesztés alapjai</w:t>
      </w:r>
      <w:r w:rsidRPr="0075189D">
        <w:t>. (pp. 305-329). Dialóg Campus Kiadó.</w:t>
      </w:r>
    </w:p>
    <w:p w14:paraId="04B8E826" w14:textId="77777777" w:rsidR="007567F3" w:rsidRPr="0075189D" w:rsidRDefault="007567F3" w:rsidP="0075189D">
      <w:pPr>
        <w:spacing w:after="0" w:line="240" w:lineRule="auto"/>
        <w:rPr>
          <w:b/>
          <w:bCs/>
        </w:rPr>
      </w:pPr>
    </w:p>
    <w:p w14:paraId="44AE9D8C" w14:textId="77777777" w:rsidR="007A4084" w:rsidRPr="0075189D" w:rsidRDefault="007A4084" w:rsidP="0075189D">
      <w:pPr>
        <w:spacing w:after="0" w:line="240" w:lineRule="auto"/>
        <w:rPr>
          <w:b/>
          <w:bCs/>
        </w:rPr>
      </w:pPr>
      <w:r w:rsidRPr="0075189D">
        <w:rPr>
          <w:b/>
          <w:bCs/>
        </w:rPr>
        <w:t>Folyóiratcikk</w:t>
      </w:r>
    </w:p>
    <w:p w14:paraId="79DECFFC" w14:textId="77777777" w:rsidR="007A4084" w:rsidRPr="0075189D" w:rsidRDefault="007A4084" w:rsidP="0075189D">
      <w:pPr>
        <w:pStyle w:val="Listaszerbekezds"/>
        <w:numPr>
          <w:ilvl w:val="0"/>
          <w:numId w:val="39"/>
        </w:numPr>
        <w:spacing w:after="0" w:line="240" w:lineRule="auto"/>
      </w:pPr>
      <w:r w:rsidRPr="0075189D">
        <w:t xml:space="preserve">Szerző vezetékneve, keresztnevének kezdőbetűje. (Évszám). Cikk címe. </w:t>
      </w:r>
      <w:r w:rsidRPr="0075189D">
        <w:rPr>
          <w:i/>
          <w:iCs/>
        </w:rPr>
        <w:t>Folyóirat neve</w:t>
      </w:r>
      <w:r w:rsidRPr="0075189D">
        <w:t xml:space="preserve">, </w:t>
      </w:r>
      <w:proofErr w:type="gramStart"/>
      <w:r w:rsidRPr="0075189D">
        <w:t>évfolyam(</w:t>
      </w:r>
      <w:proofErr w:type="gramEnd"/>
      <w:r w:rsidRPr="0075189D">
        <w:t>lapszám), tól-ig oldalszám. DOI vagy URL</w:t>
      </w:r>
    </w:p>
    <w:p w14:paraId="22B51381" w14:textId="2D727426" w:rsidR="0038163A" w:rsidRPr="0075189D" w:rsidRDefault="007A4084" w:rsidP="0075189D">
      <w:pPr>
        <w:pStyle w:val="Listaszerbekezds"/>
        <w:numPr>
          <w:ilvl w:val="1"/>
          <w:numId w:val="39"/>
        </w:numPr>
        <w:spacing w:after="0" w:line="240" w:lineRule="auto"/>
      </w:pPr>
      <w:proofErr w:type="spellStart"/>
      <w:r w:rsidRPr="0075189D">
        <w:t>Surman</w:t>
      </w:r>
      <w:proofErr w:type="spellEnd"/>
      <w:r w:rsidRPr="0075189D">
        <w:t xml:space="preserve">, V., Dobos, I. &amp; </w:t>
      </w:r>
      <w:proofErr w:type="spellStart"/>
      <w:r w:rsidRPr="0075189D">
        <w:t>Böcskei</w:t>
      </w:r>
      <w:proofErr w:type="spellEnd"/>
      <w:r w:rsidRPr="0075189D">
        <w:t xml:space="preserve">, E. (2025). Az érintettek nyomásgyakorlása a kis- és középvállalatok fenntarthatósági magatartására, vármegyénként – klaszterelemzés. Területi Statisztika, </w:t>
      </w:r>
      <w:proofErr w:type="gramStart"/>
      <w:r w:rsidRPr="0075189D">
        <w:t>65(</w:t>
      </w:r>
      <w:proofErr w:type="gramEnd"/>
      <w:r w:rsidRPr="0075189D">
        <w:t>1), 77-96.</w:t>
      </w:r>
    </w:p>
    <w:p w14:paraId="17B9F2F0" w14:textId="481A784E" w:rsidR="007A4084" w:rsidRPr="0075189D" w:rsidRDefault="00E912F7" w:rsidP="0075189D">
      <w:pPr>
        <w:pStyle w:val="Listaszerbekezds"/>
        <w:spacing w:after="0" w:line="240" w:lineRule="auto"/>
        <w:ind w:firstLine="696"/>
      </w:pPr>
      <w:hyperlink r:id="rId14" w:history="1">
        <w:r w:rsidR="00095571" w:rsidRPr="0075189D">
          <w:rPr>
            <w:rStyle w:val="Hiperhivatkozs"/>
          </w:rPr>
          <w:t>https://doi.org/10.15196/TS650103</w:t>
        </w:r>
      </w:hyperlink>
    </w:p>
    <w:p w14:paraId="53A9A812" w14:textId="77777777" w:rsidR="007567F3" w:rsidRPr="0075189D" w:rsidRDefault="007567F3" w:rsidP="0075189D">
      <w:pPr>
        <w:spacing w:after="0" w:line="240" w:lineRule="auto"/>
        <w:rPr>
          <w:b/>
          <w:bCs/>
        </w:rPr>
      </w:pPr>
    </w:p>
    <w:p w14:paraId="2EA18DF0" w14:textId="77777777" w:rsidR="007A4084" w:rsidRPr="0075189D" w:rsidRDefault="007A4084" w:rsidP="0075189D">
      <w:pPr>
        <w:spacing w:after="0" w:line="240" w:lineRule="auto"/>
        <w:rPr>
          <w:b/>
          <w:bCs/>
        </w:rPr>
      </w:pPr>
      <w:r w:rsidRPr="0075189D">
        <w:rPr>
          <w:b/>
          <w:bCs/>
        </w:rPr>
        <w:t>Egyéb forrás</w:t>
      </w:r>
    </w:p>
    <w:p w14:paraId="06CEEA09" w14:textId="77777777" w:rsidR="007A4084" w:rsidRPr="0075189D" w:rsidRDefault="007A4084" w:rsidP="0075189D">
      <w:pPr>
        <w:spacing w:after="0" w:line="240" w:lineRule="auto"/>
        <w:rPr>
          <w:i/>
          <w:iCs/>
        </w:rPr>
      </w:pPr>
      <w:r w:rsidRPr="0075189D">
        <w:rPr>
          <w:i/>
          <w:iCs/>
        </w:rPr>
        <w:t>Hírportálok</w:t>
      </w:r>
    </w:p>
    <w:p w14:paraId="67A0A59F" w14:textId="77777777" w:rsidR="00D06F66" w:rsidRPr="0075189D" w:rsidRDefault="007A4084" w:rsidP="0075189D">
      <w:pPr>
        <w:pStyle w:val="Listaszerbekezds"/>
        <w:numPr>
          <w:ilvl w:val="0"/>
          <w:numId w:val="40"/>
        </w:numPr>
        <w:spacing w:after="0" w:line="240" w:lineRule="auto"/>
      </w:pPr>
      <w:proofErr w:type="spellStart"/>
      <w:r w:rsidRPr="0075189D">
        <w:t>Jandó</w:t>
      </w:r>
      <w:proofErr w:type="spellEnd"/>
      <w:r w:rsidRPr="0075189D">
        <w:t xml:space="preserve">, Z. (2020, </w:t>
      </w:r>
      <w:proofErr w:type="spellStart"/>
      <w:r w:rsidRPr="0075189D">
        <w:t>June</w:t>
      </w:r>
      <w:proofErr w:type="spellEnd"/>
      <w:r w:rsidRPr="0075189D">
        <w:t xml:space="preserve"> 24.). Minden, amit a koronavírus magyarországi gazdasági hatásáról tudunk. </w:t>
      </w:r>
      <w:r w:rsidRPr="0075189D">
        <w:rPr>
          <w:i/>
          <w:iCs/>
        </w:rPr>
        <w:t>G7</w:t>
      </w:r>
      <w:r w:rsidRPr="0075189D">
        <w:t xml:space="preserve">. </w:t>
      </w:r>
    </w:p>
    <w:p w14:paraId="4AF51770" w14:textId="196D14A8" w:rsidR="007A4084" w:rsidRPr="0075189D" w:rsidRDefault="00E912F7" w:rsidP="0075189D">
      <w:pPr>
        <w:pStyle w:val="Listaszerbekezds"/>
        <w:spacing w:after="0" w:line="240" w:lineRule="auto"/>
        <w:ind w:firstLine="0"/>
      </w:pPr>
      <w:hyperlink r:id="rId15" w:history="1">
        <w:r w:rsidR="00D06F66" w:rsidRPr="0075189D">
          <w:rPr>
            <w:rStyle w:val="Hiperhivatkozs"/>
          </w:rPr>
          <w:t>https://g7.hu/adat/20200624/minden-amit-a-koronavirus-magyarorszagi-gazdasagi-hatasarol-tudunk/</w:t>
        </w:r>
      </w:hyperlink>
      <w:r w:rsidR="007A4084" w:rsidRPr="0075189D">
        <w:t xml:space="preserve"> Letöltve: 2020.09.23. </w:t>
      </w:r>
    </w:p>
    <w:p w14:paraId="3790F80F" w14:textId="77777777" w:rsidR="007A4084" w:rsidRPr="0075189D" w:rsidRDefault="007A4084" w:rsidP="0075189D">
      <w:pPr>
        <w:pStyle w:val="Listaszerbekezds"/>
        <w:numPr>
          <w:ilvl w:val="1"/>
          <w:numId w:val="40"/>
        </w:numPr>
        <w:spacing w:after="0" w:line="240" w:lineRule="auto"/>
      </w:pPr>
      <w:r w:rsidRPr="0075189D">
        <w:t xml:space="preserve">Ha nincs szerzője a weboldalnak, akkor „Szerző nélkül”. Ha nincs </w:t>
      </w:r>
      <w:proofErr w:type="gramStart"/>
      <w:r w:rsidRPr="0075189D">
        <w:t>dátum</w:t>
      </w:r>
      <w:proofErr w:type="gramEnd"/>
      <w:r w:rsidRPr="0075189D">
        <w:t>, jelez</w:t>
      </w:r>
      <w:r w:rsidR="00146B27" w:rsidRPr="0075189D">
        <w:t>ze</w:t>
      </w:r>
      <w:r w:rsidRPr="0075189D">
        <w:t xml:space="preserve"> így </w:t>
      </w:r>
      <w:proofErr w:type="spellStart"/>
      <w:r w:rsidRPr="0075189D">
        <w:t>n.d</w:t>
      </w:r>
      <w:proofErr w:type="spellEnd"/>
      <w:r w:rsidRPr="0075189D">
        <w:t xml:space="preserve">. vagy </w:t>
      </w:r>
      <w:proofErr w:type="spellStart"/>
      <w:r w:rsidRPr="0075189D">
        <w:t>é.n</w:t>
      </w:r>
      <w:proofErr w:type="spellEnd"/>
      <w:r w:rsidRPr="0075189D">
        <w:t>.</w:t>
      </w:r>
    </w:p>
    <w:p w14:paraId="4F891F28" w14:textId="77777777" w:rsidR="007A4084" w:rsidRPr="0075189D" w:rsidRDefault="007A4084" w:rsidP="0075189D">
      <w:pPr>
        <w:spacing w:after="0" w:line="240" w:lineRule="auto"/>
        <w:rPr>
          <w:i/>
          <w:iCs/>
        </w:rPr>
      </w:pPr>
      <w:r w:rsidRPr="0075189D">
        <w:rPr>
          <w:i/>
          <w:iCs/>
        </w:rPr>
        <w:t xml:space="preserve">Stratégiák, </w:t>
      </w:r>
      <w:proofErr w:type="gramStart"/>
      <w:r w:rsidRPr="0075189D">
        <w:rPr>
          <w:i/>
          <w:iCs/>
        </w:rPr>
        <w:t>dokumentumok</w:t>
      </w:r>
      <w:proofErr w:type="gramEnd"/>
    </w:p>
    <w:p w14:paraId="5A7D14DA" w14:textId="77777777" w:rsidR="0038163A" w:rsidRPr="0075189D" w:rsidRDefault="007A4084" w:rsidP="0075189D">
      <w:pPr>
        <w:pStyle w:val="Listaszerbekezds"/>
        <w:numPr>
          <w:ilvl w:val="0"/>
          <w:numId w:val="40"/>
        </w:numPr>
        <w:spacing w:after="0" w:line="240" w:lineRule="auto"/>
      </w:pPr>
      <w:r w:rsidRPr="0075189D">
        <w:t xml:space="preserve">Magyar Turisztikai Ügynökség. (2014). </w:t>
      </w:r>
      <w:r w:rsidRPr="0075189D">
        <w:rPr>
          <w:i/>
          <w:iCs/>
        </w:rPr>
        <w:t>Nemzeti Turizmusfejlesztési Stratégia 2030</w:t>
      </w:r>
      <w:r w:rsidRPr="0075189D">
        <w:t xml:space="preserve">. </w:t>
      </w:r>
    </w:p>
    <w:p w14:paraId="0B95C870" w14:textId="77777777" w:rsidR="007A4084" w:rsidRPr="0075189D" w:rsidRDefault="007A4084" w:rsidP="0075189D">
      <w:pPr>
        <w:spacing w:after="0" w:line="240" w:lineRule="auto"/>
      </w:pPr>
      <w:r w:rsidRPr="0075189D">
        <w:rPr>
          <w:i/>
          <w:iCs/>
        </w:rPr>
        <w:lastRenderedPageBreak/>
        <w:t xml:space="preserve">Szakdolgozatok, PhD </w:t>
      </w:r>
      <w:proofErr w:type="gramStart"/>
      <w:r w:rsidRPr="0075189D">
        <w:rPr>
          <w:i/>
          <w:iCs/>
        </w:rPr>
        <w:t>disszertációk</w:t>
      </w:r>
      <w:proofErr w:type="gramEnd"/>
    </w:p>
    <w:p w14:paraId="6F97EABC" w14:textId="2C432D79" w:rsidR="008023AB" w:rsidRPr="0075189D" w:rsidRDefault="007A4084" w:rsidP="0075189D">
      <w:pPr>
        <w:pStyle w:val="Listaszerbekezds"/>
        <w:numPr>
          <w:ilvl w:val="0"/>
          <w:numId w:val="40"/>
        </w:numPr>
        <w:spacing w:after="0" w:line="240" w:lineRule="auto"/>
      </w:pPr>
      <w:r w:rsidRPr="0075189D">
        <w:t xml:space="preserve">Gyurkó, Á. (2020). </w:t>
      </w:r>
      <w:r w:rsidRPr="0075189D">
        <w:rPr>
          <w:i/>
          <w:iCs/>
        </w:rPr>
        <w:t>Az Észak-Magyarország statisztikai régió idegenforgalmi térszerkezetének általános jellemzői és változásai az európai uniós turizmusfejlesztési források tükrében 2004-2019 között</w:t>
      </w:r>
      <w:r w:rsidRPr="0075189D">
        <w:t>. [PhD Disszertáció, Debreceni Egyetem, Debrecen]</w:t>
      </w:r>
      <w:r w:rsidR="00F41494" w:rsidRPr="0075189D">
        <w:t>.</w:t>
      </w:r>
    </w:p>
    <w:p w14:paraId="3C5EBAD1" w14:textId="0D39705A" w:rsidR="007A4084" w:rsidRPr="0075189D" w:rsidRDefault="007A4084" w:rsidP="0075189D">
      <w:pPr>
        <w:spacing w:after="0" w:line="240" w:lineRule="auto"/>
        <w:ind w:left="0" w:firstLine="0"/>
        <w:rPr>
          <w:i/>
          <w:iCs/>
        </w:rPr>
      </w:pPr>
      <w:r w:rsidRPr="0075189D">
        <w:rPr>
          <w:i/>
          <w:iCs/>
        </w:rPr>
        <w:t>Közösségi média</w:t>
      </w:r>
    </w:p>
    <w:p w14:paraId="22195318" w14:textId="50DE1067" w:rsidR="001845B0" w:rsidRPr="0075189D" w:rsidRDefault="007A4084" w:rsidP="0075189D">
      <w:pPr>
        <w:pStyle w:val="Listaszerbekezds"/>
        <w:numPr>
          <w:ilvl w:val="0"/>
          <w:numId w:val="40"/>
        </w:numPr>
        <w:spacing w:after="0" w:line="240" w:lineRule="auto"/>
      </w:pPr>
      <w:r w:rsidRPr="0075189D">
        <w:rPr>
          <w:lang w:val="en-US"/>
        </w:rPr>
        <w:t xml:space="preserve">Dorsey, J. [@jack]. (2018, March 1). </w:t>
      </w:r>
      <w:r w:rsidRPr="0075189D">
        <w:rPr>
          <w:i/>
          <w:iCs/>
          <w:lang w:val="en-US"/>
        </w:rPr>
        <w:t>We’re committing Twitter to help increase the collective health, openness, and civility of public conversation</w:t>
      </w:r>
      <w:r w:rsidRPr="0075189D">
        <w:rPr>
          <w:lang w:val="en-US"/>
        </w:rPr>
        <w:t xml:space="preserve">. [Tweet]. Twitter. </w:t>
      </w:r>
      <w:hyperlink r:id="rId16" w:history="1">
        <w:r w:rsidRPr="0075189D">
          <w:rPr>
            <w:rStyle w:val="Hiperhivatkozs"/>
            <w:lang w:val="en-US"/>
          </w:rPr>
          <w:t>https://twitter.com/jack/status/969234275420655616</w:t>
        </w:r>
      </w:hyperlink>
      <w:r w:rsidRPr="0075189D">
        <w:t xml:space="preserve"> </w:t>
      </w:r>
      <w:r w:rsidRPr="0075189D">
        <w:rPr>
          <w:lang w:val="en-US"/>
        </w:rPr>
        <w:t> </w:t>
      </w:r>
      <w:bookmarkEnd w:id="7"/>
      <w:r w:rsidRPr="0075189D">
        <w:rPr>
          <w:lang w:val="en-US"/>
        </w:rPr>
        <w:t> </w:t>
      </w:r>
    </w:p>
    <w:p w14:paraId="7ED9D7D2" w14:textId="77777777" w:rsidR="00A35A3C" w:rsidRPr="0075189D" w:rsidRDefault="00A35A3C" w:rsidP="0075189D">
      <w:pPr>
        <w:spacing w:after="0" w:line="240" w:lineRule="auto"/>
        <w:ind w:right="5719"/>
        <w:jc w:val="left"/>
        <w:rPr>
          <w:b/>
          <w:bCs/>
          <w:szCs w:val="24"/>
          <w:u w:val="single" w:color="000000"/>
        </w:rPr>
      </w:pPr>
    </w:p>
    <w:p w14:paraId="40959716" w14:textId="4A1ABD38" w:rsidR="0038163A" w:rsidRPr="0075189D" w:rsidRDefault="0038163A" w:rsidP="0075189D">
      <w:pPr>
        <w:spacing w:after="0" w:line="240" w:lineRule="auto"/>
        <w:ind w:right="5719"/>
        <w:jc w:val="left"/>
        <w:rPr>
          <w:b/>
          <w:bCs/>
          <w:szCs w:val="24"/>
          <w:u w:val="single" w:color="000000"/>
        </w:rPr>
      </w:pPr>
      <w:r w:rsidRPr="0075189D">
        <w:rPr>
          <w:b/>
          <w:bCs/>
          <w:szCs w:val="24"/>
          <w:u w:val="single" w:color="000000"/>
        </w:rPr>
        <w:t>További példák forrásmunkákra</w:t>
      </w:r>
    </w:p>
    <w:p w14:paraId="45D1F8E4" w14:textId="77777777" w:rsidR="0041507A" w:rsidRPr="0075189D" w:rsidRDefault="0041507A" w:rsidP="0075189D">
      <w:pPr>
        <w:spacing w:after="0" w:line="240" w:lineRule="auto"/>
        <w:ind w:left="0" w:firstLine="0"/>
        <w:rPr>
          <w:szCs w:val="24"/>
          <w:u w:val="single" w:color="000000"/>
        </w:rPr>
      </w:pPr>
    </w:p>
    <w:p w14:paraId="23460AC3" w14:textId="77777777" w:rsidR="001845B0" w:rsidRPr="0075189D" w:rsidRDefault="001953F2" w:rsidP="0075189D">
      <w:pPr>
        <w:spacing w:after="0" w:line="240" w:lineRule="auto"/>
        <w:rPr>
          <w:b/>
          <w:bCs/>
          <w:szCs w:val="24"/>
        </w:rPr>
      </w:pPr>
      <w:r w:rsidRPr="0075189D">
        <w:rPr>
          <w:b/>
          <w:bCs/>
          <w:szCs w:val="24"/>
        </w:rPr>
        <w:t xml:space="preserve">KÖNYV, KÖNYVRÉSZLET </w:t>
      </w:r>
    </w:p>
    <w:p w14:paraId="51179CB3" w14:textId="77777777" w:rsidR="0038163A" w:rsidRPr="0075189D" w:rsidRDefault="0038163A" w:rsidP="0075189D">
      <w:pPr>
        <w:spacing w:after="0" w:line="240" w:lineRule="auto"/>
        <w:rPr>
          <w:szCs w:val="24"/>
        </w:rPr>
      </w:pPr>
    </w:p>
    <w:p w14:paraId="1B367A1E" w14:textId="77777777" w:rsidR="005D00C2" w:rsidRDefault="0038163A" w:rsidP="00857635">
      <w:pPr>
        <w:pStyle w:val="Listaszerbekezds"/>
        <w:numPr>
          <w:ilvl w:val="0"/>
          <w:numId w:val="44"/>
        </w:numPr>
        <w:spacing w:after="0" w:line="240" w:lineRule="auto"/>
        <w:ind w:left="567" w:hanging="567"/>
      </w:pPr>
      <w:r w:rsidRPr="0075189D">
        <w:t xml:space="preserve">Bernek, Á. (2018). </w:t>
      </w:r>
      <w:r w:rsidRPr="005D00C2">
        <w:rPr>
          <w:i/>
          <w:iCs/>
        </w:rPr>
        <w:t>Közép- és Kelet-Európa a 21. század geopolitikai/</w:t>
      </w:r>
      <w:proofErr w:type="spellStart"/>
      <w:r w:rsidRPr="005D00C2">
        <w:rPr>
          <w:i/>
          <w:iCs/>
        </w:rPr>
        <w:t>geoökonómiai</w:t>
      </w:r>
      <w:proofErr w:type="spellEnd"/>
      <w:r w:rsidRPr="005D00C2">
        <w:rPr>
          <w:i/>
          <w:iCs/>
        </w:rPr>
        <w:t xml:space="preserve"> stratégiáiban</w:t>
      </w:r>
      <w:r w:rsidRPr="0075189D">
        <w:t>. Akadémiai Kiadó.</w:t>
      </w:r>
    </w:p>
    <w:p w14:paraId="60D43158" w14:textId="29F8B42B" w:rsidR="00095571" w:rsidRPr="0075189D" w:rsidRDefault="00184020" w:rsidP="00857635">
      <w:pPr>
        <w:pStyle w:val="Listaszerbekezds"/>
        <w:spacing w:after="0" w:line="240" w:lineRule="auto"/>
        <w:ind w:left="567" w:firstLine="0"/>
      </w:pPr>
      <w:r>
        <w:t xml:space="preserve">DOI: </w:t>
      </w:r>
      <w:hyperlink r:id="rId17" w:history="1">
        <w:r w:rsidRPr="001C6D83">
          <w:rPr>
            <w:rStyle w:val="Hiperhivatkozs"/>
            <w:shd w:val="clear" w:color="auto" w:fill="FFFFFF"/>
          </w:rPr>
          <w:t>https://doi.org/10.1556/9789634541783</w:t>
        </w:r>
      </w:hyperlink>
    </w:p>
    <w:p w14:paraId="5DA3827A" w14:textId="0D4B8518" w:rsidR="0038163A" w:rsidRPr="0075189D" w:rsidRDefault="0038163A" w:rsidP="00857635">
      <w:pPr>
        <w:pStyle w:val="Listaszerbekezds"/>
        <w:numPr>
          <w:ilvl w:val="0"/>
          <w:numId w:val="44"/>
        </w:numPr>
        <w:spacing w:after="0" w:line="240" w:lineRule="auto"/>
        <w:ind w:left="567" w:hanging="567"/>
      </w:pPr>
      <w:r w:rsidRPr="0075189D">
        <w:t xml:space="preserve">Blahó, </w:t>
      </w:r>
      <w:proofErr w:type="gramStart"/>
      <w:r w:rsidRPr="0075189D">
        <w:t>A</w:t>
      </w:r>
      <w:proofErr w:type="gramEnd"/>
      <w:r w:rsidRPr="0075189D">
        <w:t xml:space="preserve">., Czakó, E. &amp; Poór, J. (2021). </w:t>
      </w:r>
      <w:r w:rsidRPr="00857635">
        <w:rPr>
          <w:i/>
          <w:iCs/>
        </w:rPr>
        <w:t>Nemzetközi menedzsment</w:t>
      </w:r>
      <w:r w:rsidRPr="0075189D">
        <w:t>. Akadémiai Kiadó.</w:t>
      </w:r>
    </w:p>
    <w:p w14:paraId="0A43C014" w14:textId="34363283" w:rsidR="00095571" w:rsidRPr="0075189D" w:rsidRDefault="00095571" w:rsidP="0075189D">
      <w:pPr>
        <w:spacing w:after="0" w:line="240" w:lineRule="auto"/>
        <w:ind w:left="567" w:hanging="567"/>
      </w:pPr>
      <w:r w:rsidRPr="0075189D">
        <w:tab/>
      </w:r>
      <w:r w:rsidR="00184020">
        <w:t xml:space="preserve">DOI: </w:t>
      </w:r>
      <w:hyperlink r:id="rId18" w:tgtFrame="_blank" w:history="1">
        <w:r w:rsidRPr="0075189D">
          <w:rPr>
            <w:rStyle w:val="Hiperhivatkozs"/>
            <w:color w:val="2233BB"/>
            <w:shd w:val="clear" w:color="auto" w:fill="FFFFFF"/>
          </w:rPr>
          <w:t>https://doi.org/10.1556/9789634546528</w:t>
        </w:r>
      </w:hyperlink>
    </w:p>
    <w:p w14:paraId="64D1721D" w14:textId="076C3C79" w:rsidR="0038163A" w:rsidRPr="0075189D" w:rsidRDefault="0038163A" w:rsidP="00857635">
      <w:pPr>
        <w:pStyle w:val="Listaszerbekezds"/>
        <w:numPr>
          <w:ilvl w:val="0"/>
          <w:numId w:val="44"/>
        </w:numPr>
        <w:spacing w:after="0" w:line="240" w:lineRule="auto"/>
        <w:ind w:left="567" w:hanging="567"/>
      </w:pPr>
      <w:proofErr w:type="spellStart"/>
      <w:r w:rsidRPr="0075189D">
        <w:t>Dövényi</w:t>
      </w:r>
      <w:proofErr w:type="spellEnd"/>
      <w:r w:rsidRPr="0075189D">
        <w:t>, Z. (</w:t>
      </w:r>
      <w:proofErr w:type="spellStart"/>
      <w:r w:rsidR="00AA6E06" w:rsidRPr="0075189D">
        <w:t>Szerk</w:t>
      </w:r>
      <w:proofErr w:type="spellEnd"/>
      <w:r w:rsidR="00AA6E06" w:rsidRPr="0075189D">
        <w:t>.</w:t>
      </w:r>
      <w:r w:rsidRPr="0075189D">
        <w:t xml:space="preserve">) (2016). </w:t>
      </w:r>
      <w:r w:rsidRPr="00857635">
        <w:rPr>
          <w:i/>
          <w:iCs/>
        </w:rPr>
        <w:t>A Kárpát-medence földrajza</w:t>
      </w:r>
      <w:r w:rsidRPr="0075189D">
        <w:t>. Akadémiai Kiadó.</w:t>
      </w:r>
    </w:p>
    <w:p w14:paraId="5E58AE65" w14:textId="1E3C9911" w:rsidR="00095571" w:rsidRPr="0075189D" w:rsidRDefault="00095571" w:rsidP="0075189D">
      <w:pPr>
        <w:spacing w:after="0" w:line="240" w:lineRule="auto"/>
        <w:ind w:left="567" w:hanging="567"/>
      </w:pPr>
      <w:r w:rsidRPr="0075189D">
        <w:tab/>
      </w:r>
      <w:r w:rsidR="00184020">
        <w:t xml:space="preserve">DOI: </w:t>
      </w:r>
      <w:hyperlink r:id="rId19" w:history="1">
        <w:r w:rsidRPr="0075189D">
          <w:rPr>
            <w:rStyle w:val="Hiperhivatkozs"/>
          </w:rPr>
          <w:t>https://doi.org/10.1556/9789630598026</w:t>
        </w:r>
      </w:hyperlink>
      <w:r w:rsidRPr="0075189D">
        <w:t xml:space="preserve"> </w:t>
      </w:r>
    </w:p>
    <w:p w14:paraId="52139CAC" w14:textId="1A584D61" w:rsidR="0038163A" w:rsidRPr="0075189D" w:rsidRDefault="0038163A" w:rsidP="00857635">
      <w:pPr>
        <w:pStyle w:val="Listaszerbekezds"/>
        <w:numPr>
          <w:ilvl w:val="0"/>
          <w:numId w:val="44"/>
        </w:numPr>
        <w:spacing w:after="0" w:line="240" w:lineRule="auto"/>
        <w:ind w:left="567" w:hanging="567"/>
      </w:pPr>
      <w:r w:rsidRPr="0075189D">
        <w:t>Kengyel, Á. (</w:t>
      </w:r>
      <w:proofErr w:type="spellStart"/>
      <w:r w:rsidR="00AA6E06" w:rsidRPr="0075189D">
        <w:t>Szerk</w:t>
      </w:r>
      <w:proofErr w:type="spellEnd"/>
      <w:r w:rsidR="00AA6E06" w:rsidRPr="0075189D">
        <w:t>.</w:t>
      </w:r>
      <w:r w:rsidRPr="0075189D">
        <w:t xml:space="preserve">) (2016). </w:t>
      </w:r>
      <w:r w:rsidRPr="00857635">
        <w:rPr>
          <w:i/>
          <w:iCs/>
        </w:rPr>
        <w:t>Az Európai Unió közös politikái</w:t>
      </w:r>
      <w:r w:rsidRPr="0075189D">
        <w:t>. Akadémiai Kiadó.</w:t>
      </w:r>
    </w:p>
    <w:p w14:paraId="489D3018" w14:textId="15C8F3F9" w:rsidR="00095571" w:rsidRPr="0075189D" w:rsidRDefault="00095571" w:rsidP="0075189D">
      <w:pPr>
        <w:spacing w:after="0" w:line="240" w:lineRule="auto"/>
        <w:ind w:left="567" w:hanging="567"/>
      </w:pPr>
      <w:r w:rsidRPr="0075189D">
        <w:tab/>
      </w:r>
      <w:r w:rsidR="00184020">
        <w:t xml:space="preserve">DOI: </w:t>
      </w:r>
      <w:hyperlink r:id="rId20" w:history="1">
        <w:r w:rsidRPr="0075189D">
          <w:rPr>
            <w:rStyle w:val="Hiperhivatkozs"/>
          </w:rPr>
          <w:t>https://doi.org/10.1556/9789630597203</w:t>
        </w:r>
      </w:hyperlink>
      <w:r w:rsidRPr="0075189D">
        <w:t xml:space="preserve"> </w:t>
      </w:r>
    </w:p>
    <w:p w14:paraId="556E6007" w14:textId="77777777" w:rsidR="0038163A" w:rsidRPr="0075189D" w:rsidRDefault="0038163A" w:rsidP="00857635">
      <w:pPr>
        <w:pStyle w:val="Listaszerbekezds"/>
        <w:numPr>
          <w:ilvl w:val="0"/>
          <w:numId w:val="44"/>
        </w:numPr>
        <w:spacing w:after="0" w:line="240" w:lineRule="auto"/>
        <w:ind w:left="567" w:hanging="567"/>
      </w:pPr>
      <w:r w:rsidRPr="0075189D">
        <w:t xml:space="preserve">Lengyel, I. (2003). </w:t>
      </w:r>
      <w:r w:rsidRPr="00857635">
        <w:rPr>
          <w:i/>
          <w:iCs/>
        </w:rPr>
        <w:t>Verseny és területi fejlődés</w:t>
      </w:r>
      <w:r w:rsidRPr="0075189D">
        <w:t xml:space="preserve">. </w:t>
      </w:r>
      <w:proofErr w:type="spellStart"/>
      <w:r w:rsidRPr="0075189D">
        <w:t>JATEPRess</w:t>
      </w:r>
      <w:proofErr w:type="spellEnd"/>
      <w:r w:rsidRPr="0075189D">
        <w:t xml:space="preserve"> Kiadó.</w:t>
      </w:r>
    </w:p>
    <w:p w14:paraId="0666DBD1" w14:textId="05E478F8" w:rsidR="0038163A" w:rsidRPr="0075189D" w:rsidRDefault="0038163A" w:rsidP="00857635">
      <w:pPr>
        <w:pStyle w:val="Listaszerbekezds"/>
        <w:numPr>
          <w:ilvl w:val="0"/>
          <w:numId w:val="44"/>
        </w:numPr>
        <w:spacing w:after="0" w:line="240" w:lineRule="auto"/>
        <w:ind w:left="567" w:hanging="567"/>
      </w:pPr>
      <w:r w:rsidRPr="0075189D">
        <w:t>Mészáros, R. (</w:t>
      </w:r>
      <w:proofErr w:type="spellStart"/>
      <w:r w:rsidR="00AA6E06" w:rsidRPr="0075189D">
        <w:t>Szerk</w:t>
      </w:r>
      <w:proofErr w:type="spellEnd"/>
      <w:r w:rsidR="00AA6E06" w:rsidRPr="0075189D">
        <w:t>.</w:t>
      </w:r>
      <w:r w:rsidRPr="0075189D">
        <w:t xml:space="preserve">) (2017). </w:t>
      </w:r>
      <w:r w:rsidRPr="00857635">
        <w:rPr>
          <w:i/>
          <w:iCs/>
        </w:rPr>
        <w:t xml:space="preserve">A </w:t>
      </w:r>
      <w:proofErr w:type="gramStart"/>
      <w:r w:rsidRPr="00857635">
        <w:rPr>
          <w:i/>
          <w:iCs/>
        </w:rPr>
        <w:t>globális</w:t>
      </w:r>
      <w:proofErr w:type="gramEnd"/>
      <w:r w:rsidRPr="00857635">
        <w:rPr>
          <w:i/>
          <w:iCs/>
        </w:rPr>
        <w:t xml:space="preserve"> gazdaság földrajzi dimenziói</w:t>
      </w:r>
      <w:r w:rsidRPr="0075189D">
        <w:t>. Akadémiai Kiadó.</w:t>
      </w:r>
    </w:p>
    <w:p w14:paraId="29016F47" w14:textId="59446648" w:rsidR="00095571" w:rsidRPr="0075189D" w:rsidRDefault="00095571" w:rsidP="0075189D">
      <w:pPr>
        <w:spacing w:after="0" w:line="240" w:lineRule="auto"/>
        <w:ind w:left="567" w:hanging="567"/>
      </w:pPr>
      <w:r w:rsidRPr="0075189D">
        <w:tab/>
      </w:r>
      <w:r w:rsidR="00184020">
        <w:t xml:space="preserve">DOI: </w:t>
      </w:r>
      <w:hyperlink r:id="rId21" w:history="1">
        <w:r w:rsidRPr="0075189D">
          <w:rPr>
            <w:rStyle w:val="Hiperhivatkozs"/>
          </w:rPr>
          <w:t>https://doi.org/10.1556/9789630598774</w:t>
        </w:r>
      </w:hyperlink>
      <w:r w:rsidRPr="0075189D">
        <w:t xml:space="preserve"> </w:t>
      </w:r>
    </w:p>
    <w:p w14:paraId="330B8A4A" w14:textId="72CD0650" w:rsidR="0038163A" w:rsidRPr="0075189D" w:rsidRDefault="0038163A" w:rsidP="00184020">
      <w:pPr>
        <w:pStyle w:val="Listaszerbekezds"/>
        <w:numPr>
          <w:ilvl w:val="0"/>
          <w:numId w:val="44"/>
        </w:numPr>
        <w:spacing w:after="0" w:line="240" w:lineRule="auto"/>
        <w:ind w:left="567" w:hanging="567"/>
      </w:pPr>
      <w:r w:rsidRPr="0075189D">
        <w:t xml:space="preserve">Nemes, Nagy, J. (2017). </w:t>
      </w:r>
      <w:r w:rsidRPr="00184020">
        <w:rPr>
          <w:i/>
          <w:iCs/>
        </w:rPr>
        <w:t>Terek, helyek, régiók</w:t>
      </w:r>
      <w:r w:rsidRPr="0075189D">
        <w:t>. Akadémiai Kiadó.</w:t>
      </w:r>
    </w:p>
    <w:p w14:paraId="3E782F76" w14:textId="3014B54B" w:rsidR="00095571" w:rsidRPr="0075189D" w:rsidRDefault="00095571" w:rsidP="0075189D">
      <w:pPr>
        <w:spacing w:after="0" w:line="240" w:lineRule="auto"/>
        <w:ind w:left="567" w:hanging="567"/>
      </w:pPr>
      <w:r w:rsidRPr="0075189D">
        <w:tab/>
      </w:r>
      <w:r w:rsidR="00184020">
        <w:t xml:space="preserve">DOI: </w:t>
      </w:r>
      <w:hyperlink r:id="rId22" w:tgtFrame="_blank" w:history="1">
        <w:r w:rsidRPr="0075189D">
          <w:rPr>
            <w:rStyle w:val="Hiperhivatkozs"/>
            <w:color w:val="2233BB"/>
            <w:shd w:val="clear" w:color="auto" w:fill="FFFFFF"/>
          </w:rPr>
          <w:t>https://doi.org/10.1556/9789630598644</w:t>
        </w:r>
      </w:hyperlink>
    </w:p>
    <w:p w14:paraId="5CC4F68C" w14:textId="18B27371" w:rsidR="0038163A" w:rsidRPr="0075189D" w:rsidRDefault="0038163A" w:rsidP="00184020">
      <w:pPr>
        <w:pStyle w:val="Listaszerbekezds"/>
        <w:numPr>
          <w:ilvl w:val="0"/>
          <w:numId w:val="44"/>
        </w:numPr>
        <w:spacing w:after="0" w:line="240" w:lineRule="auto"/>
        <w:ind w:left="567" w:hanging="567"/>
      </w:pPr>
      <w:proofErr w:type="spellStart"/>
      <w:r w:rsidRPr="0075189D">
        <w:t>Palánkai</w:t>
      </w:r>
      <w:proofErr w:type="spellEnd"/>
      <w:r w:rsidRPr="0075189D">
        <w:t>, T</w:t>
      </w:r>
      <w:proofErr w:type="gramStart"/>
      <w:r w:rsidRPr="0075189D">
        <w:t>.,</w:t>
      </w:r>
      <w:proofErr w:type="gramEnd"/>
      <w:r w:rsidRPr="0075189D">
        <w:t xml:space="preserve"> Kengyel, Á., </w:t>
      </w:r>
      <w:proofErr w:type="spellStart"/>
      <w:r w:rsidRPr="0075189D">
        <w:t>Kutasi</w:t>
      </w:r>
      <w:proofErr w:type="spellEnd"/>
      <w:r w:rsidRPr="0075189D">
        <w:t xml:space="preserve">, G., </w:t>
      </w:r>
      <w:proofErr w:type="spellStart"/>
      <w:r w:rsidRPr="0075189D">
        <w:t>Benczes</w:t>
      </w:r>
      <w:proofErr w:type="spellEnd"/>
      <w:r w:rsidRPr="0075189D">
        <w:t xml:space="preserve">, I. &amp; Nagy, S. </w:t>
      </w:r>
      <w:proofErr w:type="spellStart"/>
      <w:r w:rsidRPr="0075189D">
        <w:t>Gy</w:t>
      </w:r>
      <w:proofErr w:type="spellEnd"/>
      <w:r w:rsidRPr="0075189D">
        <w:t xml:space="preserve">. (2016). </w:t>
      </w:r>
      <w:r w:rsidRPr="00184020">
        <w:rPr>
          <w:i/>
          <w:iCs/>
        </w:rPr>
        <w:t xml:space="preserve">A </w:t>
      </w:r>
      <w:proofErr w:type="gramStart"/>
      <w:r w:rsidRPr="00184020">
        <w:rPr>
          <w:i/>
          <w:iCs/>
        </w:rPr>
        <w:t>globális</w:t>
      </w:r>
      <w:proofErr w:type="gramEnd"/>
      <w:r w:rsidRPr="00184020">
        <w:rPr>
          <w:i/>
          <w:iCs/>
        </w:rPr>
        <w:t xml:space="preserve"> és regionális integráció gazdaságtana</w:t>
      </w:r>
      <w:r w:rsidRPr="0075189D">
        <w:t>. Akadémiai Kiadó.</w:t>
      </w:r>
    </w:p>
    <w:p w14:paraId="110378BD" w14:textId="257BCF9F" w:rsidR="00095571" w:rsidRPr="0075189D" w:rsidRDefault="00095571" w:rsidP="0075189D">
      <w:pPr>
        <w:spacing w:after="0" w:line="240" w:lineRule="auto"/>
        <w:ind w:left="567" w:hanging="567"/>
      </w:pPr>
      <w:r w:rsidRPr="0075189D">
        <w:tab/>
      </w:r>
      <w:r w:rsidR="00184020">
        <w:t xml:space="preserve">DOI: </w:t>
      </w:r>
      <w:hyperlink r:id="rId23" w:tgtFrame="_blank" w:history="1">
        <w:r w:rsidRPr="0075189D">
          <w:rPr>
            <w:rStyle w:val="Hiperhivatkozs"/>
            <w:color w:val="2233BB"/>
            <w:shd w:val="clear" w:color="auto" w:fill="FFFFFF"/>
          </w:rPr>
          <w:t>https://doi.org/10.1556/9789630598385</w:t>
        </w:r>
      </w:hyperlink>
    </w:p>
    <w:p w14:paraId="0B334582" w14:textId="5E004604" w:rsidR="0038163A" w:rsidRPr="0075189D" w:rsidRDefault="0038163A" w:rsidP="00184020">
      <w:pPr>
        <w:pStyle w:val="Listaszerbekezds"/>
        <w:numPr>
          <w:ilvl w:val="0"/>
          <w:numId w:val="44"/>
        </w:numPr>
        <w:spacing w:after="0" w:line="240" w:lineRule="auto"/>
        <w:ind w:left="567" w:hanging="567"/>
      </w:pPr>
      <w:r w:rsidRPr="0075189D">
        <w:t xml:space="preserve">Sándor, Á., Gubán, Á. &amp; Mezei, Z. (2023). </w:t>
      </w:r>
      <w:r w:rsidRPr="00184020">
        <w:rPr>
          <w:i/>
          <w:iCs/>
        </w:rPr>
        <w:t>Digitális érettségen alapuló életciklusmodell kkv-k számára</w:t>
      </w:r>
      <w:r w:rsidRPr="0075189D">
        <w:t>. Akadémiai Kiadó.</w:t>
      </w:r>
    </w:p>
    <w:p w14:paraId="4B8AECC1" w14:textId="19D8C448" w:rsidR="00095571" w:rsidRPr="0075189D" w:rsidRDefault="00095571" w:rsidP="0075189D">
      <w:pPr>
        <w:spacing w:after="0" w:line="240" w:lineRule="auto"/>
        <w:ind w:left="567" w:hanging="567"/>
      </w:pPr>
      <w:r w:rsidRPr="0075189D">
        <w:tab/>
      </w:r>
      <w:r w:rsidR="00184020">
        <w:t xml:space="preserve">DOI: </w:t>
      </w:r>
      <w:hyperlink r:id="rId24" w:tgtFrame="_blank" w:history="1">
        <w:r w:rsidRPr="0075189D">
          <w:rPr>
            <w:rStyle w:val="Hiperhivatkozs"/>
            <w:color w:val="2233BB"/>
            <w:shd w:val="clear" w:color="auto" w:fill="FFFFFF"/>
          </w:rPr>
          <w:t>https://doi.org/10.1556/9789634548713</w:t>
        </w:r>
      </w:hyperlink>
    </w:p>
    <w:p w14:paraId="48FE4E3D" w14:textId="77777777" w:rsidR="0038163A" w:rsidRPr="0075189D" w:rsidRDefault="0038163A" w:rsidP="00184020">
      <w:pPr>
        <w:pStyle w:val="Listaszerbekezds"/>
        <w:numPr>
          <w:ilvl w:val="0"/>
          <w:numId w:val="44"/>
        </w:numPr>
        <w:spacing w:after="0" w:line="240" w:lineRule="auto"/>
        <w:ind w:left="567" w:hanging="567"/>
      </w:pPr>
      <w:r w:rsidRPr="0075189D">
        <w:t>Süli-Zakar, I. (2003). Az EU regionális politikájához való csatlakozás területfejlesztési következményei Magyarországon. In: Süli-Zakar, I. (</w:t>
      </w:r>
      <w:proofErr w:type="spellStart"/>
      <w:r w:rsidR="00AA6E06" w:rsidRPr="0075189D">
        <w:t>Szerk</w:t>
      </w:r>
      <w:proofErr w:type="spellEnd"/>
      <w:r w:rsidR="00AA6E06" w:rsidRPr="0075189D">
        <w:t>.</w:t>
      </w:r>
      <w:r w:rsidRPr="0075189D">
        <w:t xml:space="preserve">). </w:t>
      </w:r>
      <w:proofErr w:type="gramStart"/>
      <w:r w:rsidRPr="00184020">
        <w:rPr>
          <w:i/>
          <w:iCs/>
        </w:rPr>
        <w:t>A</w:t>
      </w:r>
      <w:proofErr w:type="gramEnd"/>
      <w:r w:rsidRPr="00184020">
        <w:rPr>
          <w:i/>
          <w:iCs/>
        </w:rPr>
        <w:t xml:space="preserve"> terület- és településfejlesztés alapjai</w:t>
      </w:r>
      <w:r w:rsidRPr="0075189D">
        <w:t>. (pp. 305-329). Dialóg Campus Kiadó.</w:t>
      </w:r>
    </w:p>
    <w:p w14:paraId="5F0C54F9" w14:textId="77777777" w:rsidR="001845B0" w:rsidRPr="0075189D" w:rsidRDefault="001845B0" w:rsidP="0075189D">
      <w:pPr>
        <w:spacing w:after="0" w:line="240" w:lineRule="auto"/>
        <w:jc w:val="left"/>
        <w:rPr>
          <w:szCs w:val="24"/>
        </w:rPr>
      </w:pPr>
    </w:p>
    <w:p w14:paraId="7724B3FD" w14:textId="77777777" w:rsidR="0038163A" w:rsidRPr="0075189D" w:rsidRDefault="0038163A" w:rsidP="0075189D">
      <w:pPr>
        <w:spacing w:after="0" w:line="240" w:lineRule="auto"/>
        <w:rPr>
          <w:b/>
        </w:rPr>
      </w:pPr>
      <w:r w:rsidRPr="0075189D">
        <w:rPr>
          <w:b/>
        </w:rPr>
        <w:t>FOLYÓIRATCIKK</w:t>
      </w:r>
    </w:p>
    <w:p w14:paraId="5619E174" w14:textId="77777777" w:rsidR="0038163A" w:rsidRPr="0075189D" w:rsidRDefault="0038163A" w:rsidP="0075189D">
      <w:pPr>
        <w:spacing w:after="0" w:line="240" w:lineRule="auto"/>
      </w:pPr>
    </w:p>
    <w:p w14:paraId="39EAF263" w14:textId="77777777" w:rsidR="0038163A" w:rsidRPr="0075189D" w:rsidRDefault="0038163A" w:rsidP="00184020">
      <w:pPr>
        <w:pStyle w:val="Listaszerbekezds"/>
        <w:numPr>
          <w:ilvl w:val="0"/>
          <w:numId w:val="44"/>
        </w:numPr>
        <w:spacing w:after="0" w:line="240" w:lineRule="auto"/>
        <w:ind w:left="567" w:hanging="567"/>
      </w:pPr>
      <w:proofErr w:type="spellStart"/>
      <w:r w:rsidRPr="0075189D">
        <w:t>Csath</w:t>
      </w:r>
      <w:proofErr w:type="spellEnd"/>
      <w:r w:rsidRPr="0075189D">
        <w:t xml:space="preserve">, M. (2017). A gazdasági teljesítmény és a versenyképesség kulturális meghatározottsága. </w:t>
      </w:r>
      <w:proofErr w:type="spellStart"/>
      <w:r w:rsidRPr="00184020">
        <w:rPr>
          <w:i/>
          <w:iCs/>
        </w:rPr>
        <w:t>Acta</w:t>
      </w:r>
      <w:proofErr w:type="spellEnd"/>
      <w:r w:rsidRPr="00184020">
        <w:rPr>
          <w:i/>
          <w:iCs/>
        </w:rPr>
        <w:t xml:space="preserve"> Humana – Emberi Jogi Közlemények</w:t>
      </w:r>
      <w:r w:rsidRPr="0075189D">
        <w:t xml:space="preserve">, </w:t>
      </w:r>
      <w:proofErr w:type="gramStart"/>
      <w:r w:rsidRPr="0075189D">
        <w:t>5(</w:t>
      </w:r>
      <w:proofErr w:type="gramEnd"/>
      <w:r w:rsidRPr="0075189D">
        <w:t>5), 7–22.</w:t>
      </w:r>
    </w:p>
    <w:p w14:paraId="0561923D" w14:textId="77777777" w:rsidR="0038163A" w:rsidRPr="00184020" w:rsidRDefault="0038163A" w:rsidP="00184020">
      <w:pPr>
        <w:pStyle w:val="Listaszerbekezds"/>
        <w:numPr>
          <w:ilvl w:val="0"/>
          <w:numId w:val="44"/>
        </w:numPr>
        <w:spacing w:after="0" w:line="240" w:lineRule="auto"/>
        <w:ind w:left="567" w:hanging="567"/>
      </w:pPr>
      <w:r w:rsidRPr="00184020">
        <w:t>Dömötör, E</w:t>
      </w:r>
      <w:proofErr w:type="gramStart"/>
      <w:r w:rsidRPr="00184020">
        <w:t>.,</w:t>
      </w:r>
      <w:proofErr w:type="gramEnd"/>
      <w:r w:rsidRPr="00184020">
        <w:t xml:space="preserve"> Mátyás, L. &amp; Balázsi L. (2016). A gazdaság térbelisége, városok, régiók, kereskedelem és természeti környezetünk. </w:t>
      </w:r>
      <w:r w:rsidRPr="00184020">
        <w:rPr>
          <w:i/>
          <w:iCs/>
        </w:rPr>
        <w:t>Közgazdasági Szemle</w:t>
      </w:r>
      <w:r w:rsidRPr="00184020">
        <w:t xml:space="preserve">, </w:t>
      </w:r>
      <w:proofErr w:type="gramStart"/>
      <w:r w:rsidRPr="00184020">
        <w:t>63(</w:t>
      </w:r>
      <w:proofErr w:type="gramEnd"/>
      <w:r w:rsidRPr="00184020">
        <w:t>6), 673-696.</w:t>
      </w:r>
    </w:p>
    <w:p w14:paraId="0B33F293" w14:textId="2BEEB681" w:rsidR="0038163A" w:rsidRPr="0075189D" w:rsidRDefault="0038163A" w:rsidP="0075189D">
      <w:pPr>
        <w:spacing w:after="0" w:line="240" w:lineRule="auto"/>
        <w:ind w:left="567" w:hanging="567"/>
        <w:rPr>
          <w:szCs w:val="24"/>
        </w:rPr>
      </w:pPr>
      <w:r w:rsidRPr="0075189D">
        <w:rPr>
          <w:szCs w:val="24"/>
        </w:rPr>
        <w:tab/>
      </w:r>
      <w:r w:rsidR="00184020">
        <w:t xml:space="preserve">DOI: </w:t>
      </w:r>
      <w:hyperlink r:id="rId25" w:history="1">
        <w:r w:rsidRPr="0075189D">
          <w:rPr>
            <w:rStyle w:val="Hiperhivatkozs"/>
            <w:szCs w:val="24"/>
          </w:rPr>
          <w:t>https://doi.org/10.18414/KSZ.2016.6.673</w:t>
        </w:r>
      </w:hyperlink>
      <w:r w:rsidRPr="0075189D">
        <w:rPr>
          <w:szCs w:val="24"/>
        </w:rPr>
        <w:t xml:space="preserve"> </w:t>
      </w:r>
    </w:p>
    <w:p w14:paraId="62ED9EA8" w14:textId="77777777" w:rsidR="0038163A" w:rsidRPr="00184020" w:rsidRDefault="0038163A" w:rsidP="00184020">
      <w:pPr>
        <w:pStyle w:val="Listaszerbekezds"/>
        <w:numPr>
          <w:ilvl w:val="0"/>
          <w:numId w:val="44"/>
        </w:numPr>
        <w:spacing w:after="0" w:line="240" w:lineRule="auto"/>
        <w:ind w:left="567" w:hanging="567"/>
      </w:pPr>
      <w:r w:rsidRPr="00184020">
        <w:t xml:space="preserve">Egri, Z. (2022). A hazai települési jövedelemegyenlőtlenségek sajátosságai a földrajzi közelhatások alapján, 2012-2019. </w:t>
      </w:r>
      <w:r w:rsidRPr="00184020">
        <w:rPr>
          <w:i/>
          <w:iCs/>
        </w:rPr>
        <w:t>Területi Statisztika</w:t>
      </w:r>
      <w:r w:rsidRPr="00184020">
        <w:t xml:space="preserve">, </w:t>
      </w:r>
      <w:proofErr w:type="gramStart"/>
      <w:r w:rsidRPr="00184020">
        <w:t>62(</w:t>
      </w:r>
      <w:proofErr w:type="gramEnd"/>
      <w:r w:rsidRPr="00184020">
        <w:t>6), 625-662.</w:t>
      </w:r>
    </w:p>
    <w:p w14:paraId="50EC8825" w14:textId="7FDC3D1D" w:rsidR="0038163A" w:rsidRPr="0075189D" w:rsidRDefault="00184020" w:rsidP="0075189D">
      <w:pPr>
        <w:spacing w:after="0" w:line="240" w:lineRule="auto"/>
        <w:ind w:left="567"/>
        <w:rPr>
          <w:szCs w:val="24"/>
        </w:rPr>
      </w:pPr>
      <w:r>
        <w:t xml:space="preserve">DOI: </w:t>
      </w:r>
      <w:hyperlink r:id="rId26" w:history="1">
        <w:r w:rsidR="0038163A" w:rsidRPr="0075189D">
          <w:rPr>
            <w:rStyle w:val="Hiperhivatkozs"/>
            <w:szCs w:val="24"/>
          </w:rPr>
          <w:t>https://doi.org/10.15196/TS620601</w:t>
        </w:r>
      </w:hyperlink>
      <w:r w:rsidR="0038163A" w:rsidRPr="0075189D">
        <w:rPr>
          <w:szCs w:val="24"/>
        </w:rPr>
        <w:t xml:space="preserve"> </w:t>
      </w:r>
    </w:p>
    <w:p w14:paraId="1D2FC99D" w14:textId="77777777" w:rsidR="0038163A" w:rsidRPr="00184020" w:rsidRDefault="0038163A" w:rsidP="00184020">
      <w:pPr>
        <w:pStyle w:val="Listaszerbekezds"/>
        <w:numPr>
          <w:ilvl w:val="0"/>
          <w:numId w:val="44"/>
        </w:numPr>
        <w:spacing w:after="0" w:line="240" w:lineRule="auto"/>
        <w:ind w:left="567" w:hanging="567"/>
      </w:pPr>
      <w:r w:rsidRPr="00184020">
        <w:t xml:space="preserve">Fenyővári, </w:t>
      </w:r>
      <w:proofErr w:type="spellStart"/>
      <w:r w:rsidRPr="00184020">
        <w:t>Zs</w:t>
      </w:r>
      <w:proofErr w:type="spellEnd"/>
      <w:r w:rsidRPr="00184020">
        <w:t xml:space="preserve">. &amp; </w:t>
      </w:r>
      <w:proofErr w:type="spellStart"/>
      <w:r w:rsidRPr="00184020">
        <w:t>Lukovics</w:t>
      </w:r>
      <w:proofErr w:type="spellEnd"/>
      <w:r w:rsidRPr="00184020">
        <w:t xml:space="preserve">, M. (2008). A regionális versenyképesség és a területi különbségek kölcsönhatásai. </w:t>
      </w:r>
      <w:r w:rsidRPr="00184020">
        <w:rPr>
          <w:i/>
          <w:iCs/>
        </w:rPr>
        <w:t>Tér és Társadalom</w:t>
      </w:r>
      <w:r w:rsidRPr="00184020">
        <w:t xml:space="preserve">, </w:t>
      </w:r>
      <w:proofErr w:type="gramStart"/>
      <w:r w:rsidRPr="00184020">
        <w:t>22(</w:t>
      </w:r>
      <w:proofErr w:type="gramEnd"/>
      <w:r w:rsidRPr="00184020">
        <w:t>2), 1-20.</w:t>
      </w:r>
    </w:p>
    <w:p w14:paraId="4D563B2A" w14:textId="3F2181F6" w:rsidR="0038163A" w:rsidRPr="0075189D" w:rsidRDefault="00184020" w:rsidP="0075189D">
      <w:pPr>
        <w:spacing w:after="0" w:line="240" w:lineRule="auto"/>
        <w:ind w:left="567"/>
        <w:rPr>
          <w:szCs w:val="24"/>
        </w:rPr>
      </w:pPr>
      <w:r>
        <w:t xml:space="preserve">DOI: </w:t>
      </w:r>
      <w:hyperlink r:id="rId27" w:history="1">
        <w:r w:rsidR="0038163A" w:rsidRPr="0075189D">
          <w:rPr>
            <w:rStyle w:val="Hiperhivatkozs"/>
            <w:szCs w:val="24"/>
          </w:rPr>
          <w:t>https://doi.org/10.17649/TET.22.2.1167</w:t>
        </w:r>
      </w:hyperlink>
      <w:r w:rsidR="0038163A" w:rsidRPr="0075189D">
        <w:rPr>
          <w:szCs w:val="24"/>
        </w:rPr>
        <w:t xml:space="preserve"> </w:t>
      </w:r>
    </w:p>
    <w:p w14:paraId="00289DC4" w14:textId="77777777" w:rsidR="0038163A" w:rsidRPr="00184020" w:rsidRDefault="0038163A" w:rsidP="00184020">
      <w:pPr>
        <w:pStyle w:val="Listaszerbekezds"/>
        <w:numPr>
          <w:ilvl w:val="0"/>
          <w:numId w:val="44"/>
        </w:numPr>
        <w:spacing w:after="0" w:line="240" w:lineRule="auto"/>
        <w:ind w:left="567" w:hanging="567"/>
      </w:pPr>
      <w:r w:rsidRPr="00184020">
        <w:t xml:space="preserve">Halmai, P. (2018). Az európai növekedési modell kifulladása. </w:t>
      </w:r>
      <w:r w:rsidRPr="00184020">
        <w:rPr>
          <w:i/>
          <w:iCs/>
        </w:rPr>
        <w:t>Közgazdasági Szemle</w:t>
      </w:r>
      <w:r w:rsidRPr="00184020">
        <w:t xml:space="preserve">, </w:t>
      </w:r>
      <w:proofErr w:type="gramStart"/>
      <w:r w:rsidRPr="00184020">
        <w:t>65(</w:t>
      </w:r>
      <w:proofErr w:type="gramEnd"/>
      <w:r w:rsidRPr="00184020">
        <w:t>2), 122-160.</w:t>
      </w:r>
    </w:p>
    <w:p w14:paraId="31392412" w14:textId="77777777" w:rsidR="0038163A" w:rsidRPr="00184020" w:rsidRDefault="0038163A" w:rsidP="00184020">
      <w:pPr>
        <w:pStyle w:val="Listaszerbekezds"/>
        <w:numPr>
          <w:ilvl w:val="0"/>
          <w:numId w:val="44"/>
        </w:numPr>
        <w:spacing w:after="0" w:line="240" w:lineRule="auto"/>
        <w:ind w:left="567" w:hanging="567"/>
      </w:pPr>
      <w:r w:rsidRPr="00184020">
        <w:lastRenderedPageBreak/>
        <w:t xml:space="preserve">Káposzta, J. (2014). Területi különbségek kialakulásának főbb összefüggései. </w:t>
      </w:r>
      <w:r w:rsidRPr="00184020">
        <w:rPr>
          <w:i/>
          <w:iCs/>
        </w:rPr>
        <w:t>Gazdálkodás</w:t>
      </w:r>
      <w:r w:rsidRPr="00184020">
        <w:t xml:space="preserve">, </w:t>
      </w:r>
      <w:proofErr w:type="gramStart"/>
      <w:r w:rsidRPr="00184020">
        <w:t>58(</w:t>
      </w:r>
      <w:proofErr w:type="gramEnd"/>
      <w:r w:rsidRPr="00184020">
        <w:t>5), 399-412.</w:t>
      </w:r>
    </w:p>
    <w:p w14:paraId="7829A566" w14:textId="77777777" w:rsidR="0038163A" w:rsidRPr="00184020" w:rsidRDefault="0038163A" w:rsidP="00184020">
      <w:pPr>
        <w:pStyle w:val="Listaszerbekezds"/>
        <w:numPr>
          <w:ilvl w:val="0"/>
          <w:numId w:val="44"/>
        </w:numPr>
        <w:spacing w:after="0" w:line="240" w:lineRule="auto"/>
        <w:ind w:left="567" w:hanging="567"/>
      </w:pPr>
      <w:r w:rsidRPr="00184020">
        <w:t xml:space="preserve">Lengyel, I. (2000). A regionális versenyképességről. </w:t>
      </w:r>
      <w:r w:rsidRPr="00184020">
        <w:rPr>
          <w:i/>
          <w:iCs/>
        </w:rPr>
        <w:t>Közgazdasági Szemle</w:t>
      </w:r>
      <w:r w:rsidRPr="00184020">
        <w:t xml:space="preserve">, </w:t>
      </w:r>
      <w:proofErr w:type="gramStart"/>
      <w:r w:rsidRPr="00184020">
        <w:t>47(</w:t>
      </w:r>
      <w:proofErr w:type="gramEnd"/>
      <w:r w:rsidRPr="00184020">
        <w:t>1), 962–987.</w:t>
      </w:r>
    </w:p>
    <w:p w14:paraId="70BB20A1" w14:textId="77777777" w:rsidR="0038163A" w:rsidRPr="00184020" w:rsidRDefault="0038163A" w:rsidP="00184020">
      <w:pPr>
        <w:pStyle w:val="Listaszerbekezds"/>
        <w:numPr>
          <w:ilvl w:val="0"/>
          <w:numId w:val="44"/>
        </w:numPr>
        <w:spacing w:after="0" w:line="240" w:lineRule="auto"/>
        <w:ind w:left="567" w:hanging="567"/>
      </w:pPr>
      <w:r w:rsidRPr="00184020">
        <w:t xml:space="preserve">Nemes, Nagy, J. (2007). </w:t>
      </w:r>
      <w:proofErr w:type="gramStart"/>
      <w:r w:rsidRPr="00184020">
        <w:t>Kvantitatív</w:t>
      </w:r>
      <w:proofErr w:type="gramEnd"/>
      <w:r w:rsidRPr="00184020">
        <w:t xml:space="preserve"> társadalmi térelemzési eszközök a mai regionális tudományban. </w:t>
      </w:r>
      <w:r w:rsidRPr="00184020">
        <w:rPr>
          <w:i/>
          <w:iCs/>
        </w:rPr>
        <w:t>Tér és Társadalom</w:t>
      </w:r>
      <w:r w:rsidRPr="00184020">
        <w:t xml:space="preserve">, </w:t>
      </w:r>
      <w:proofErr w:type="gramStart"/>
      <w:r w:rsidRPr="00184020">
        <w:t>21(</w:t>
      </w:r>
      <w:proofErr w:type="gramEnd"/>
      <w:r w:rsidRPr="00184020">
        <w:t>1), 1-19.</w:t>
      </w:r>
    </w:p>
    <w:p w14:paraId="55DFB3F4" w14:textId="0383A119" w:rsidR="0038163A" w:rsidRPr="0075189D" w:rsidRDefault="00184020" w:rsidP="0075189D">
      <w:pPr>
        <w:spacing w:after="0" w:line="240" w:lineRule="auto"/>
        <w:ind w:left="567"/>
        <w:rPr>
          <w:szCs w:val="24"/>
        </w:rPr>
      </w:pPr>
      <w:r>
        <w:t xml:space="preserve">DOI: </w:t>
      </w:r>
      <w:hyperlink r:id="rId28" w:history="1">
        <w:r w:rsidR="0038163A" w:rsidRPr="0075189D">
          <w:rPr>
            <w:rStyle w:val="Hiperhivatkozs"/>
            <w:szCs w:val="24"/>
          </w:rPr>
          <w:t>https://doi.org/10.17649/TET.21.1.1090</w:t>
        </w:r>
      </w:hyperlink>
      <w:r w:rsidR="0038163A" w:rsidRPr="0075189D">
        <w:rPr>
          <w:szCs w:val="24"/>
        </w:rPr>
        <w:t xml:space="preserve"> </w:t>
      </w:r>
    </w:p>
    <w:p w14:paraId="02076E09" w14:textId="77777777" w:rsidR="0038163A" w:rsidRPr="00184020" w:rsidRDefault="0038163A" w:rsidP="00184020">
      <w:pPr>
        <w:pStyle w:val="Listaszerbekezds"/>
        <w:numPr>
          <w:ilvl w:val="0"/>
          <w:numId w:val="44"/>
        </w:numPr>
        <w:spacing w:after="0" w:line="240" w:lineRule="auto"/>
        <w:ind w:left="567" w:hanging="567"/>
      </w:pPr>
      <w:r w:rsidRPr="00184020">
        <w:t xml:space="preserve">Rőfi, M. (2006). Az Észak-alföldi régió versenyképességének vizsgálata néhány alapmutatón keresztül. </w:t>
      </w:r>
      <w:r w:rsidRPr="00184020">
        <w:rPr>
          <w:i/>
          <w:iCs/>
        </w:rPr>
        <w:t>Agrártudományi Közlemények</w:t>
      </w:r>
      <w:r w:rsidRPr="00184020">
        <w:t xml:space="preserve">, </w:t>
      </w:r>
      <w:proofErr w:type="gramStart"/>
      <w:r w:rsidRPr="00184020">
        <w:t>6(</w:t>
      </w:r>
      <w:proofErr w:type="gramEnd"/>
      <w:r w:rsidRPr="00184020">
        <w:t>4), 35-40.</w:t>
      </w:r>
    </w:p>
    <w:p w14:paraId="7215134D" w14:textId="77777777" w:rsidR="0038163A" w:rsidRPr="00184020" w:rsidRDefault="0038163A" w:rsidP="00184020">
      <w:pPr>
        <w:pStyle w:val="Listaszerbekezds"/>
        <w:numPr>
          <w:ilvl w:val="0"/>
          <w:numId w:val="44"/>
        </w:numPr>
        <w:spacing w:after="0" w:line="240" w:lineRule="auto"/>
        <w:ind w:left="567" w:hanging="567"/>
      </w:pPr>
      <w:r w:rsidRPr="00184020">
        <w:t xml:space="preserve">Végi, Sz. (2021). Magyarország járási szintű turisztikai centrumtérségeinek lehatárolása és hazánk kiemelt turisztikai térségeivel történő összevetése </w:t>
      </w:r>
      <w:proofErr w:type="spellStart"/>
      <w:r w:rsidRPr="00184020">
        <w:t>térökonometriai</w:t>
      </w:r>
      <w:proofErr w:type="spellEnd"/>
      <w:r w:rsidRPr="00184020">
        <w:t xml:space="preserve"> módszerekkel. </w:t>
      </w:r>
      <w:r w:rsidRPr="00184020">
        <w:rPr>
          <w:i/>
          <w:iCs/>
        </w:rPr>
        <w:t>Turisztikai és Vidékfejlesztési Tanulmányok</w:t>
      </w:r>
      <w:r w:rsidRPr="00184020">
        <w:t xml:space="preserve">, </w:t>
      </w:r>
      <w:proofErr w:type="gramStart"/>
      <w:r w:rsidRPr="00184020">
        <w:t>6(</w:t>
      </w:r>
      <w:proofErr w:type="gramEnd"/>
      <w:r w:rsidRPr="00184020">
        <w:t xml:space="preserve">3), 44-58. </w:t>
      </w:r>
    </w:p>
    <w:p w14:paraId="2D926E7B" w14:textId="6BC7F0AE" w:rsidR="0038163A" w:rsidRPr="0075189D" w:rsidRDefault="00184020" w:rsidP="0075189D">
      <w:pPr>
        <w:spacing w:after="0" w:line="240" w:lineRule="auto"/>
        <w:ind w:left="567"/>
        <w:rPr>
          <w:szCs w:val="24"/>
        </w:rPr>
      </w:pPr>
      <w:r>
        <w:t xml:space="preserve">DOI: </w:t>
      </w:r>
      <w:hyperlink r:id="rId29" w:history="1">
        <w:r w:rsidR="0038163A" w:rsidRPr="0075189D">
          <w:rPr>
            <w:rStyle w:val="Hiperhivatkozs"/>
            <w:szCs w:val="24"/>
          </w:rPr>
          <w:t>https://doi.org/10.15170/TVT.2021.06.03.03</w:t>
        </w:r>
      </w:hyperlink>
      <w:r w:rsidR="0038163A" w:rsidRPr="0075189D">
        <w:rPr>
          <w:szCs w:val="24"/>
        </w:rPr>
        <w:t xml:space="preserve"> </w:t>
      </w:r>
    </w:p>
    <w:p w14:paraId="65A538AD" w14:textId="77777777" w:rsidR="001845B0" w:rsidRPr="0075189D" w:rsidRDefault="001845B0" w:rsidP="0075189D">
      <w:pPr>
        <w:spacing w:after="0" w:line="240" w:lineRule="auto"/>
        <w:ind w:left="0" w:firstLine="0"/>
        <w:jc w:val="left"/>
        <w:rPr>
          <w:szCs w:val="24"/>
        </w:rPr>
      </w:pPr>
    </w:p>
    <w:p w14:paraId="0E7C3671" w14:textId="77777777" w:rsidR="0038163A" w:rsidRPr="0075189D" w:rsidRDefault="0038163A" w:rsidP="0075189D">
      <w:pPr>
        <w:spacing w:after="0" w:line="240" w:lineRule="auto"/>
        <w:rPr>
          <w:b/>
          <w:caps/>
        </w:rPr>
      </w:pPr>
      <w:r w:rsidRPr="0075189D">
        <w:rPr>
          <w:b/>
          <w:caps/>
        </w:rPr>
        <w:t>Egyéb forrás</w:t>
      </w:r>
    </w:p>
    <w:p w14:paraId="4E414E9D" w14:textId="77777777" w:rsidR="0038163A" w:rsidRPr="0075189D" w:rsidRDefault="0038163A" w:rsidP="0075189D">
      <w:pPr>
        <w:spacing w:after="0" w:line="240" w:lineRule="auto"/>
        <w:rPr>
          <w:color w:val="3F3434"/>
          <w:szCs w:val="24"/>
          <w:shd w:val="clear" w:color="auto" w:fill="FFFFFF"/>
        </w:rPr>
      </w:pPr>
    </w:p>
    <w:p w14:paraId="3A71B467" w14:textId="77777777" w:rsidR="0038163A" w:rsidRPr="00184020" w:rsidRDefault="0038163A" w:rsidP="00184020">
      <w:pPr>
        <w:pStyle w:val="Listaszerbekezds"/>
        <w:numPr>
          <w:ilvl w:val="0"/>
          <w:numId w:val="44"/>
        </w:numPr>
        <w:spacing w:after="0" w:line="240" w:lineRule="auto"/>
        <w:ind w:left="567" w:hanging="567"/>
        <w:rPr>
          <w:i/>
          <w:iCs/>
        </w:rPr>
      </w:pPr>
      <w:r w:rsidRPr="00184020">
        <w:t xml:space="preserve">Eurostat. (2019). </w:t>
      </w:r>
      <w:proofErr w:type="spellStart"/>
      <w:r w:rsidRPr="00184020">
        <w:rPr>
          <w:i/>
          <w:iCs/>
        </w:rPr>
        <w:t>Regional</w:t>
      </w:r>
      <w:proofErr w:type="spellEnd"/>
      <w:r w:rsidRPr="00184020">
        <w:rPr>
          <w:i/>
          <w:iCs/>
        </w:rPr>
        <w:t xml:space="preserve"> GDP per </w:t>
      </w:r>
      <w:proofErr w:type="spellStart"/>
      <w:r w:rsidRPr="00184020">
        <w:rPr>
          <w:i/>
          <w:iCs/>
        </w:rPr>
        <w:t>capita</w:t>
      </w:r>
      <w:proofErr w:type="spellEnd"/>
      <w:r w:rsidRPr="00184020">
        <w:rPr>
          <w:i/>
          <w:iCs/>
        </w:rPr>
        <w:t xml:space="preserve"> </w:t>
      </w:r>
      <w:proofErr w:type="spellStart"/>
      <w:r w:rsidRPr="00184020">
        <w:rPr>
          <w:i/>
          <w:iCs/>
        </w:rPr>
        <w:t>ranged</w:t>
      </w:r>
      <w:proofErr w:type="spellEnd"/>
      <w:r w:rsidRPr="00184020">
        <w:rPr>
          <w:i/>
          <w:iCs/>
        </w:rPr>
        <w:t xml:space="preserve"> </w:t>
      </w:r>
      <w:proofErr w:type="spellStart"/>
      <w:r w:rsidRPr="00184020">
        <w:rPr>
          <w:i/>
          <w:iCs/>
        </w:rPr>
        <w:t>from</w:t>
      </w:r>
      <w:proofErr w:type="spellEnd"/>
      <w:r w:rsidRPr="00184020">
        <w:rPr>
          <w:i/>
          <w:iCs/>
        </w:rPr>
        <w:t xml:space="preserve"> 32% </w:t>
      </w:r>
      <w:proofErr w:type="spellStart"/>
      <w:r w:rsidRPr="00184020">
        <w:rPr>
          <w:i/>
          <w:iCs/>
        </w:rPr>
        <w:t>to</w:t>
      </w:r>
      <w:proofErr w:type="spellEnd"/>
      <w:r w:rsidRPr="00184020">
        <w:rPr>
          <w:i/>
          <w:iCs/>
        </w:rPr>
        <w:t xml:space="preserve"> 260% of </w:t>
      </w:r>
      <w:proofErr w:type="spellStart"/>
      <w:r w:rsidRPr="00184020">
        <w:rPr>
          <w:i/>
          <w:iCs/>
        </w:rPr>
        <w:t>the</w:t>
      </w:r>
      <w:proofErr w:type="spellEnd"/>
      <w:r w:rsidRPr="00184020">
        <w:rPr>
          <w:i/>
          <w:iCs/>
        </w:rPr>
        <w:t xml:space="preserve"> EU </w:t>
      </w:r>
      <w:proofErr w:type="spellStart"/>
      <w:r w:rsidRPr="00184020">
        <w:rPr>
          <w:i/>
          <w:iCs/>
        </w:rPr>
        <w:t>average</w:t>
      </w:r>
      <w:proofErr w:type="spellEnd"/>
      <w:r w:rsidRPr="00184020">
        <w:rPr>
          <w:i/>
          <w:iCs/>
        </w:rPr>
        <w:t xml:space="preserve"> in 2019. </w:t>
      </w:r>
    </w:p>
    <w:p w14:paraId="243FD0DF" w14:textId="77777777" w:rsidR="00184020" w:rsidRDefault="00E912F7" w:rsidP="0075189D">
      <w:pPr>
        <w:spacing w:after="0" w:line="240" w:lineRule="auto"/>
        <w:ind w:left="567"/>
        <w:rPr>
          <w:color w:val="3F3434"/>
          <w:szCs w:val="24"/>
          <w:shd w:val="clear" w:color="auto" w:fill="FFFFFF"/>
        </w:rPr>
      </w:pPr>
      <w:hyperlink r:id="rId30" w:history="1">
        <w:r w:rsidR="0038163A" w:rsidRPr="0075189D">
          <w:rPr>
            <w:rStyle w:val="Hiperhivatkozs"/>
            <w:szCs w:val="24"/>
            <w:shd w:val="clear" w:color="auto" w:fill="FFFFFF"/>
          </w:rPr>
          <w:t>https://ec.europa.eu/eurostat/en/web/products-eurostat-news/-/ddn-20210303-1</w:t>
        </w:r>
      </w:hyperlink>
      <w:r w:rsidR="0038163A" w:rsidRPr="0075189D">
        <w:rPr>
          <w:color w:val="3F3434"/>
          <w:szCs w:val="24"/>
          <w:shd w:val="clear" w:color="auto" w:fill="FFFFFF"/>
        </w:rPr>
        <w:t xml:space="preserve"> </w:t>
      </w:r>
    </w:p>
    <w:p w14:paraId="3722A551" w14:textId="7820FABB" w:rsidR="0038163A" w:rsidRPr="0075189D" w:rsidRDefault="0038163A" w:rsidP="0075189D">
      <w:pPr>
        <w:spacing w:after="0" w:line="240" w:lineRule="auto"/>
        <w:ind w:left="567"/>
        <w:rPr>
          <w:szCs w:val="24"/>
          <w:shd w:val="clear" w:color="auto" w:fill="FFFFFF"/>
        </w:rPr>
      </w:pPr>
      <w:r w:rsidRPr="0075189D">
        <w:rPr>
          <w:szCs w:val="24"/>
          <w:shd w:val="clear" w:color="auto" w:fill="FFFFFF"/>
        </w:rPr>
        <w:t>Letöltve: 2023.10.06.</w:t>
      </w:r>
    </w:p>
    <w:p w14:paraId="472CDC5B" w14:textId="77777777" w:rsidR="0038163A" w:rsidRPr="00184020" w:rsidRDefault="0038163A" w:rsidP="00184020">
      <w:pPr>
        <w:pStyle w:val="Listaszerbekezds"/>
        <w:numPr>
          <w:ilvl w:val="0"/>
          <w:numId w:val="44"/>
        </w:numPr>
        <w:spacing w:after="0" w:line="240" w:lineRule="auto"/>
        <w:ind w:left="567" w:hanging="567"/>
      </w:pPr>
      <w:proofErr w:type="spellStart"/>
      <w:r w:rsidRPr="00184020">
        <w:t>Hobot</w:t>
      </w:r>
      <w:proofErr w:type="spellEnd"/>
      <w:r w:rsidRPr="00184020">
        <w:t xml:space="preserve">, P. (2022). A régióban csak Magyarországon romlott a versenyképesség az uniós csatlakozást követően. </w:t>
      </w:r>
      <w:r w:rsidRPr="00184020">
        <w:rPr>
          <w:i/>
          <w:iCs/>
        </w:rPr>
        <w:t>G7</w:t>
      </w:r>
      <w:r w:rsidRPr="00184020">
        <w:t xml:space="preserve">. </w:t>
      </w:r>
    </w:p>
    <w:p w14:paraId="5DFAC66E" w14:textId="77777777" w:rsidR="00184020" w:rsidRDefault="00E912F7" w:rsidP="0075189D">
      <w:pPr>
        <w:spacing w:after="0" w:line="240" w:lineRule="auto"/>
        <w:ind w:left="567"/>
        <w:rPr>
          <w:color w:val="3F3434"/>
          <w:szCs w:val="24"/>
          <w:shd w:val="clear" w:color="auto" w:fill="FFFFFF"/>
        </w:rPr>
      </w:pPr>
      <w:hyperlink r:id="rId31" w:history="1">
        <w:r w:rsidR="0038163A" w:rsidRPr="0075189D">
          <w:rPr>
            <w:rStyle w:val="Hiperhivatkozs"/>
            <w:szCs w:val="24"/>
            <w:shd w:val="clear" w:color="auto" w:fill="FFFFFF"/>
          </w:rPr>
          <w:t>https://g7.hu/kozelet/20220228/a-regioban-csak-magyarorszagon-romlott-a-versenykepesseg-az-unios-csatlakozast-kovetoen/</w:t>
        </w:r>
      </w:hyperlink>
      <w:r w:rsidR="0038163A" w:rsidRPr="0075189D">
        <w:rPr>
          <w:color w:val="3F3434"/>
          <w:szCs w:val="24"/>
          <w:shd w:val="clear" w:color="auto" w:fill="FFFFFF"/>
        </w:rPr>
        <w:t xml:space="preserve"> </w:t>
      </w:r>
    </w:p>
    <w:p w14:paraId="1F0E7749" w14:textId="4467D247" w:rsidR="0038163A" w:rsidRPr="0075189D" w:rsidRDefault="0038163A" w:rsidP="0075189D">
      <w:pPr>
        <w:spacing w:after="0" w:line="240" w:lineRule="auto"/>
        <w:ind w:left="567"/>
        <w:rPr>
          <w:color w:val="3F3434"/>
          <w:szCs w:val="24"/>
          <w:shd w:val="clear" w:color="auto" w:fill="FFFFFF"/>
        </w:rPr>
      </w:pPr>
      <w:r w:rsidRPr="0075189D">
        <w:rPr>
          <w:color w:val="3F3434"/>
          <w:szCs w:val="24"/>
          <w:shd w:val="clear" w:color="auto" w:fill="FFFFFF"/>
        </w:rPr>
        <w:t>Letöltve: 2023.10.02.</w:t>
      </w:r>
    </w:p>
    <w:p w14:paraId="0902F866" w14:textId="77777777" w:rsidR="0038163A" w:rsidRPr="00184020" w:rsidRDefault="0038163A" w:rsidP="00184020">
      <w:pPr>
        <w:pStyle w:val="Listaszerbekezds"/>
        <w:numPr>
          <w:ilvl w:val="0"/>
          <w:numId w:val="44"/>
        </w:numPr>
        <w:spacing w:after="0" w:line="240" w:lineRule="auto"/>
        <w:ind w:left="567" w:hanging="567"/>
      </w:pPr>
      <w:r w:rsidRPr="00184020">
        <w:t>IMD. (2022).</w:t>
      </w:r>
      <w:r w:rsidRPr="0075189D">
        <w:t xml:space="preserve"> </w:t>
      </w:r>
      <w:r w:rsidRPr="00184020">
        <w:rPr>
          <w:i/>
          <w:iCs/>
        </w:rPr>
        <w:t xml:space="preserve">World </w:t>
      </w:r>
      <w:proofErr w:type="spellStart"/>
      <w:r w:rsidRPr="00184020">
        <w:rPr>
          <w:i/>
          <w:iCs/>
        </w:rPr>
        <w:t>Competitiveness</w:t>
      </w:r>
      <w:proofErr w:type="spellEnd"/>
      <w:r w:rsidRPr="00184020">
        <w:rPr>
          <w:i/>
          <w:iCs/>
        </w:rPr>
        <w:t xml:space="preserve"> </w:t>
      </w:r>
      <w:proofErr w:type="spellStart"/>
      <w:r w:rsidRPr="00184020">
        <w:rPr>
          <w:i/>
          <w:iCs/>
        </w:rPr>
        <w:t>Yearbook</w:t>
      </w:r>
      <w:proofErr w:type="spellEnd"/>
      <w:r w:rsidRPr="00184020">
        <w:t xml:space="preserve">. </w:t>
      </w:r>
    </w:p>
    <w:p w14:paraId="61822274" w14:textId="77777777" w:rsidR="00184020" w:rsidRDefault="00E912F7" w:rsidP="0075189D">
      <w:pPr>
        <w:spacing w:after="0" w:line="240" w:lineRule="auto"/>
        <w:ind w:left="567"/>
        <w:rPr>
          <w:color w:val="3F3434"/>
          <w:szCs w:val="24"/>
          <w:shd w:val="clear" w:color="auto" w:fill="FFFFFF"/>
        </w:rPr>
      </w:pPr>
      <w:hyperlink r:id="rId32" w:history="1">
        <w:r w:rsidR="0038163A" w:rsidRPr="0075189D">
          <w:rPr>
            <w:rStyle w:val="Hiperhivatkozs"/>
            <w:szCs w:val="24"/>
            <w:shd w:val="clear" w:color="auto" w:fill="FFFFFF"/>
          </w:rPr>
          <w:t>https://www.imd.org/centers/wcc/world-competitiveness-center/rankings/world-competitiveness-ranking/</w:t>
        </w:r>
      </w:hyperlink>
      <w:r w:rsidR="0038163A" w:rsidRPr="0075189D">
        <w:rPr>
          <w:color w:val="3F3434"/>
          <w:szCs w:val="24"/>
          <w:shd w:val="clear" w:color="auto" w:fill="FFFFFF"/>
        </w:rPr>
        <w:t xml:space="preserve"> </w:t>
      </w:r>
    </w:p>
    <w:p w14:paraId="52002277" w14:textId="4C11CA13" w:rsidR="0038163A" w:rsidRPr="0075189D" w:rsidRDefault="0038163A" w:rsidP="0075189D">
      <w:pPr>
        <w:spacing w:after="0" w:line="240" w:lineRule="auto"/>
        <w:ind w:left="567"/>
        <w:rPr>
          <w:color w:val="3F3434"/>
          <w:szCs w:val="24"/>
          <w:shd w:val="clear" w:color="auto" w:fill="FFFFFF"/>
        </w:rPr>
      </w:pPr>
      <w:r w:rsidRPr="0075189D">
        <w:rPr>
          <w:color w:val="3F3434"/>
          <w:szCs w:val="24"/>
          <w:shd w:val="clear" w:color="auto" w:fill="FFFFFF"/>
        </w:rPr>
        <w:t>Letöltve: 2023.010.11.</w:t>
      </w:r>
    </w:p>
    <w:p w14:paraId="6A371F05" w14:textId="77777777" w:rsidR="0038163A" w:rsidRPr="00184020" w:rsidRDefault="0038163A" w:rsidP="00184020">
      <w:pPr>
        <w:pStyle w:val="Listaszerbekezds"/>
        <w:numPr>
          <w:ilvl w:val="0"/>
          <w:numId w:val="44"/>
        </w:numPr>
        <w:spacing w:after="0" w:line="240" w:lineRule="auto"/>
        <w:ind w:left="567" w:hanging="567"/>
      </w:pPr>
      <w:r w:rsidRPr="00184020">
        <w:t xml:space="preserve">Tánczos, T. (2011). </w:t>
      </w:r>
      <w:r w:rsidRPr="00184020">
        <w:rPr>
          <w:i/>
          <w:iCs/>
        </w:rPr>
        <w:t>A társadalmi és gazdasági fejlettség térbeli folyamatvizsgálata Magyarországon</w:t>
      </w:r>
      <w:r w:rsidRPr="00184020">
        <w:t>. [PhD Disszertáció, Szent István Egyetem, Gödöllő]</w:t>
      </w:r>
    </w:p>
    <w:p w14:paraId="5FAE0351" w14:textId="77777777" w:rsidR="0038163A" w:rsidRPr="00184020" w:rsidRDefault="0038163A" w:rsidP="00184020">
      <w:pPr>
        <w:pStyle w:val="Listaszerbekezds"/>
        <w:numPr>
          <w:ilvl w:val="0"/>
          <w:numId w:val="44"/>
        </w:numPr>
        <w:spacing w:after="0" w:line="240" w:lineRule="auto"/>
        <w:ind w:left="567" w:hanging="567"/>
      </w:pPr>
      <w:r w:rsidRPr="00184020">
        <w:t xml:space="preserve">Szerző nélkül. (2020). A fenntarthatóság és a gazdaságitársadalmi fejlődés megjelenése a versenyképességben. </w:t>
      </w:r>
      <w:proofErr w:type="spellStart"/>
      <w:r w:rsidRPr="00184020">
        <w:rPr>
          <w:i/>
          <w:iCs/>
        </w:rPr>
        <w:t>Leadership</w:t>
      </w:r>
      <w:proofErr w:type="spellEnd"/>
      <w:r w:rsidRPr="00184020">
        <w:rPr>
          <w:i/>
          <w:iCs/>
        </w:rPr>
        <w:t xml:space="preserve"> Kft.</w:t>
      </w:r>
    </w:p>
    <w:p w14:paraId="32706880" w14:textId="77777777" w:rsidR="00184020" w:rsidRDefault="00E912F7" w:rsidP="0075189D">
      <w:pPr>
        <w:spacing w:after="0" w:line="240" w:lineRule="auto"/>
        <w:ind w:left="567"/>
        <w:rPr>
          <w:color w:val="3F3434"/>
          <w:szCs w:val="24"/>
          <w:shd w:val="clear" w:color="auto" w:fill="FFFFFF"/>
        </w:rPr>
      </w:pPr>
      <w:hyperlink r:id="rId33" w:history="1">
        <w:r w:rsidR="0038163A" w:rsidRPr="0075189D">
          <w:rPr>
            <w:rStyle w:val="Hiperhivatkozs"/>
            <w:szCs w:val="24"/>
            <w:shd w:val="clear" w:color="auto" w:fill="FFFFFF"/>
          </w:rPr>
          <w:t>https://www.parlament.hu/documents/126660/5181504/Tanulm%C3%A1ny+Fenntarthat%C3%B3+versenyk%C3%A9pess%C3%A9g+2020.+szeptember..pdf/3ce8e457-f8aa-eee9-37cd-4484d1ba0995?t=1602761342676</w:t>
        </w:r>
      </w:hyperlink>
      <w:r w:rsidR="0038163A" w:rsidRPr="0075189D">
        <w:rPr>
          <w:color w:val="3F3434"/>
          <w:szCs w:val="24"/>
          <w:shd w:val="clear" w:color="auto" w:fill="FFFFFF"/>
        </w:rPr>
        <w:t xml:space="preserve"> </w:t>
      </w:r>
    </w:p>
    <w:p w14:paraId="31C227F9" w14:textId="6A329AFA" w:rsidR="0038163A" w:rsidRPr="0075189D" w:rsidRDefault="0038163A" w:rsidP="0075189D">
      <w:pPr>
        <w:spacing w:after="0" w:line="240" w:lineRule="auto"/>
        <w:ind w:left="567"/>
        <w:rPr>
          <w:szCs w:val="24"/>
          <w:shd w:val="clear" w:color="auto" w:fill="FFFFFF"/>
        </w:rPr>
      </w:pPr>
      <w:r w:rsidRPr="0075189D">
        <w:rPr>
          <w:szCs w:val="24"/>
          <w:shd w:val="clear" w:color="auto" w:fill="FFFFFF"/>
        </w:rPr>
        <w:t>Letöltve: 2023.11.23.</w:t>
      </w:r>
    </w:p>
    <w:p w14:paraId="4CA95E36" w14:textId="77777777" w:rsidR="001845B0" w:rsidRPr="0075189D" w:rsidRDefault="001845B0" w:rsidP="0075189D">
      <w:pPr>
        <w:spacing w:after="0" w:line="240" w:lineRule="auto"/>
        <w:ind w:left="0" w:firstLine="0"/>
        <w:jc w:val="left"/>
        <w:rPr>
          <w:szCs w:val="24"/>
        </w:rPr>
      </w:pPr>
    </w:p>
    <w:p w14:paraId="18902D7D" w14:textId="77777777" w:rsidR="0038163A" w:rsidRPr="0075189D" w:rsidRDefault="001953F2" w:rsidP="0075189D">
      <w:pPr>
        <w:spacing w:after="0" w:line="240" w:lineRule="auto"/>
        <w:ind w:left="386" w:right="6361" w:hanging="401"/>
        <w:jc w:val="left"/>
        <w:rPr>
          <w:caps/>
          <w:szCs w:val="24"/>
        </w:rPr>
      </w:pPr>
      <w:r w:rsidRPr="0075189D">
        <w:rPr>
          <w:b/>
          <w:caps/>
          <w:szCs w:val="24"/>
        </w:rPr>
        <w:t>Joganyagok jelölése</w:t>
      </w:r>
      <w:r w:rsidRPr="0075189D">
        <w:rPr>
          <w:caps/>
          <w:szCs w:val="24"/>
        </w:rPr>
        <w:t xml:space="preserve"> </w:t>
      </w:r>
    </w:p>
    <w:p w14:paraId="6E2DCF27" w14:textId="77777777" w:rsidR="0038163A" w:rsidRPr="0075189D" w:rsidRDefault="0038163A" w:rsidP="0075189D">
      <w:pPr>
        <w:spacing w:after="0" w:line="240" w:lineRule="auto"/>
        <w:ind w:left="386" w:right="6361" w:hanging="401"/>
        <w:jc w:val="left"/>
        <w:rPr>
          <w:szCs w:val="24"/>
        </w:rPr>
      </w:pPr>
    </w:p>
    <w:p w14:paraId="6E70F497" w14:textId="77777777" w:rsidR="00562D26" w:rsidRPr="002D734F" w:rsidRDefault="00562D26" w:rsidP="002D734F">
      <w:pPr>
        <w:pStyle w:val="Listaszerbekezds"/>
        <w:numPr>
          <w:ilvl w:val="0"/>
          <w:numId w:val="44"/>
        </w:numPr>
        <w:spacing w:after="0" w:line="240" w:lineRule="auto"/>
        <w:ind w:left="567" w:hanging="567"/>
        <w:rPr>
          <w:i/>
          <w:iCs/>
          <w:szCs w:val="24"/>
        </w:rPr>
      </w:pPr>
      <w:r w:rsidRPr="002D734F">
        <w:rPr>
          <w:szCs w:val="24"/>
        </w:rPr>
        <w:t>Alkotmánybíróság</w:t>
      </w:r>
      <w:r w:rsidR="00B32CF0" w:rsidRPr="002D734F">
        <w:rPr>
          <w:szCs w:val="24"/>
        </w:rPr>
        <w:t>,</w:t>
      </w:r>
      <w:r w:rsidRPr="002D734F">
        <w:rPr>
          <w:szCs w:val="24"/>
        </w:rPr>
        <w:t xml:space="preserve"> </w:t>
      </w:r>
      <w:r w:rsidR="00B32CF0" w:rsidRPr="002D734F">
        <w:rPr>
          <w:szCs w:val="24"/>
        </w:rPr>
        <w:t>20/2014. (VII. 3.) AB határozat</w:t>
      </w:r>
      <w:r w:rsidRPr="002D734F">
        <w:rPr>
          <w:szCs w:val="24"/>
        </w:rPr>
        <w:t xml:space="preserve">. </w:t>
      </w:r>
      <w:r w:rsidR="00B32CF0" w:rsidRPr="002D734F">
        <w:rPr>
          <w:i/>
          <w:iCs/>
          <w:szCs w:val="24"/>
        </w:rPr>
        <w:t>A szövetkezeti hitelintézetek integrációjáról és egyes gazdasági tárgyú jogszabályok módosításáról szóló 2013. évi CXXXV. törvény egyes rendelkezéseinek alkotmányossági vizsgálatáról.</w:t>
      </w:r>
    </w:p>
    <w:p w14:paraId="7E643492" w14:textId="77777777" w:rsidR="00B32CF0" w:rsidRPr="0075189D" w:rsidRDefault="00B32CF0" w:rsidP="0075189D">
      <w:pPr>
        <w:spacing w:after="0" w:line="240" w:lineRule="auto"/>
        <w:ind w:left="567" w:hanging="567"/>
        <w:rPr>
          <w:szCs w:val="24"/>
        </w:rPr>
      </w:pPr>
      <w:r w:rsidRPr="0075189D">
        <w:rPr>
          <w:szCs w:val="24"/>
        </w:rPr>
        <w:tab/>
        <w:t xml:space="preserve">Letöltés: </w:t>
      </w:r>
      <w:hyperlink r:id="rId34" w:history="1">
        <w:r w:rsidRPr="0075189D">
          <w:rPr>
            <w:rStyle w:val="Hiperhivatkozs"/>
            <w:szCs w:val="24"/>
          </w:rPr>
          <w:t>https://njt.hu/jogszabaly/2014-20-30-75</w:t>
        </w:r>
      </w:hyperlink>
      <w:r w:rsidRPr="0075189D">
        <w:rPr>
          <w:szCs w:val="24"/>
        </w:rPr>
        <w:t xml:space="preserve"> </w:t>
      </w:r>
    </w:p>
    <w:p w14:paraId="6541BEA5" w14:textId="77777777" w:rsidR="00B32CF0" w:rsidRPr="002D734F" w:rsidRDefault="00B32CF0" w:rsidP="002D734F">
      <w:pPr>
        <w:pStyle w:val="Listaszerbekezds"/>
        <w:numPr>
          <w:ilvl w:val="0"/>
          <w:numId w:val="44"/>
        </w:numPr>
        <w:ind w:left="567" w:hanging="567"/>
        <w:rPr>
          <w:i/>
          <w:iCs/>
        </w:rPr>
      </w:pPr>
      <w:r w:rsidRPr="0075189D">
        <w:t>Eger Megyei Jogú Város Önkormányzat</w:t>
      </w:r>
      <w:r w:rsidR="00BD41A4" w:rsidRPr="0075189D">
        <w:t>ának</w:t>
      </w:r>
      <w:r w:rsidRPr="0075189D">
        <w:t xml:space="preserve"> Közgyűlé</w:t>
      </w:r>
      <w:r w:rsidR="00BD41A4" w:rsidRPr="0075189D">
        <w:t>se,</w:t>
      </w:r>
      <w:r w:rsidRPr="0075189D">
        <w:t xml:space="preserve"> 4/</w:t>
      </w:r>
      <w:proofErr w:type="gramStart"/>
      <w:r w:rsidRPr="0075189D">
        <w:t>2016(</w:t>
      </w:r>
      <w:proofErr w:type="gramEnd"/>
      <w:r w:rsidRPr="0075189D">
        <w:t xml:space="preserve">II.26.) önkormányzati rendelet. </w:t>
      </w:r>
      <w:r w:rsidRPr="002D734F">
        <w:rPr>
          <w:i/>
          <w:iCs/>
        </w:rPr>
        <w:t>Eger Megyei Jogú Város Helyi Építési Szabályzatáról.</w:t>
      </w:r>
    </w:p>
    <w:p w14:paraId="263BB8A7" w14:textId="55E09B68" w:rsidR="00B32CF0" w:rsidRPr="0075189D" w:rsidRDefault="00B32CF0" w:rsidP="007545BC">
      <w:pPr>
        <w:ind w:left="567" w:firstLine="0"/>
        <w:rPr>
          <w:i/>
          <w:iCs/>
          <w:color w:val="333E55"/>
          <w:szCs w:val="24"/>
        </w:rPr>
      </w:pPr>
      <w:r w:rsidRPr="0075189D">
        <w:rPr>
          <w:color w:val="auto"/>
          <w:szCs w:val="24"/>
        </w:rPr>
        <w:t>Letöltés:</w:t>
      </w:r>
      <w:r w:rsidRPr="0075189D">
        <w:rPr>
          <w:i/>
          <w:iCs/>
          <w:color w:val="auto"/>
          <w:szCs w:val="24"/>
        </w:rPr>
        <w:t xml:space="preserve"> </w:t>
      </w:r>
      <w:hyperlink r:id="rId35" w:history="1">
        <w:r w:rsidRPr="0075189D">
          <w:rPr>
            <w:rStyle w:val="Hiperhivatkozs"/>
            <w:i/>
            <w:iCs/>
            <w:szCs w:val="24"/>
          </w:rPr>
          <w:t>https://or.njt.hu/eli/v01/729325/r/2016/4</w:t>
        </w:r>
      </w:hyperlink>
      <w:r w:rsidRPr="0075189D">
        <w:rPr>
          <w:i/>
          <w:iCs/>
          <w:color w:val="333E55"/>
          <w:szCs w:val="24"/>
        </w:rPr>
        <w:t xml:space="preserve"> </w:t>
      </w:r>
    </w:p>
    <w:p w14:paraId="5C27AA0B" w14:textId="3AA27599" w:rsidR="0041507A" w:rsidRPr="002D734F" w:rsidRDefault="0041507A" w:rsidP="002D734F">
      <w:pPr>
        <w:pStyle w:val="Listaszerbekezds"/>
        <w:numPr>
          <w:ilvl w:val="0"/>
          <w:numId w:val="44"/>
        </w:numPr>
        <w:spacing w:after="0" w:line="240" w:lineRule="auto"/>
        <w:ind w:left="567" w:hanging="567"/>
        <w:rPr>
          <w:i/>
          <w:iCs/>
        </w:rPr>
      </w:pPr>
      <w:r w:rsidRPr="0075189D">
        <w:t xml:space="preserve">Európai Tanács, 91/533/EGK 1991. október 14-i irányelv. </w:t>
      </w:r>
      <w:r w:rsidRPr="002D734F">
        <w:rPr>
          <w:i/>
          <w:iCs/>
        </w:rPr>
        <w:t xml:space="preserve">A munkaadónak a munkavállalóval szembeni, a szerződés, </w:t>
      </w:r>
      <w:r w:rsidR="009C1D91" w:rsidRPr="002D734F">
        <w:rPr>
          <w:i/>
          <w:iCs/>
        </w:rPr>
        <w:t>továbbá</w:t>
      </w:r>
      <w:r w:rsidRPr="002D734F">
        <w:rPr>
          <w:i/>
          <w:iCs/>
        </w:rPr>
        <w:t xml:space="preserve"> a munkaviszony feltételeire vonatkozó tájékoztatási kötelezettségéről.</w:t>
      </w:r>
    </w:p>
    <w:p w14:paraId="78B35DDB" w14:textId="77777777" w:rsidR="0041507A" w:rsidRPr="0075189D" w:rsidRDefault="0041507A" w:rsidP="0075189D">
      <w:pPr>
        <w:spacing w:after="0" w:line="240" w:lineRule="auto"/>
        <w:ind w:left="567" w:firstLine="0"/>
      </w:pPr>
      <w:r w:rsidRPr="0075189D">
        <w:t xml:space="preserve">Letöltés: </w:t>
      </w:r>
      <w:hyperlink r:id="rId36" w:history="1">
        <w:r w:rsidRPr="0075189D">
          <w:rPr>
            <w:rStyle w:val="Hiperhivatkozs"/>
          </w:rPr>
          <w:t>https://eur-lex.europa.eu/legal-content/HU/TXT/?uri=CELEX:31991L0533</w:t>
        </w:r>
      </w:hyperlink>
      <w:r w:rsidRPr="0075189D">
        <w:t xml:space="preserve"> </w:t>
      </w:r>
    </w:p>
    <w:p w14:paraId="1424900D" w14:textId="77777777" w:rsidR="00B64CC7" w:rsidRPr="002D734F" w:rsidRDefault="00B64CC7" w:rsidP="002D734F">
      <w:pPr>
        <w:pStyle w:val="Listaszerbekezds"/>
        <w:numPr>
          <w:ilvl w:val="0"/>
          <w:numId w:val="44"/>
        </w:numPr>
        <w:spacing w:after="0" w:line="240" w:lineRule="auto"/>
        <w:ind w:left="567" w:hanging="567"/>
        <w:rPr>
          <w:szCs w:val="24"/>
        </w:rPr>
      </w:pPr>
      <w:r w:rsidRPr="002D734F">
        <w:rPr>
          <w:szCs w:val="24"/>
        </w:rPr>
        <w:t xml:space="preserve">Európai Parlament és a Tanács, 2002/14/EK 2002. március 11-ei irányelv. </w:t>
      </w:r>
      <w:r w:rsidRPr="002D734F">
        <w:rPr>
          <w:i/>
          <w:iCs/>
          <w:szCs w:val="24"/>
        </w:rPr>
        <w:t xml:space="preserve">A munkavállalók tájékoztatására és a velük folytatott </w:t>
      </w:r>
      <w:proofErr w:type="gramStart"/>
      <w:r w:rsidRPr="002D734F">
        <w:rPr>
          <w:i/>
          <w:iCs/>
          <w:szCs w:val="24"/>
        </w:rPr>
        <w:t>konzultációra</w:t>
      </w:r>
      <w:proofErr w:type="gramEnd"/>
      <w:r w:rsidRPr="002D734F">
        <w:rPr>
          <w:i/>
          <w:iCs/>
          <w:szCs w:val="24"/>
        </w:rPr>
        <w:t xml:space="preserve"> vonatkozó általános uniós szabályok.</w:t>
      </w:r>
    </w:p>
    <w:p w14:paraId="59B6EF01" w14:textId="77777777" w:rsidR="00B64CC7" w:rsidRPr="0075189D" w:rsidRDefault="00B64CC7" w:rsidP="0075189D">
      <w:pPr>
        <w:spacing w:after="0" w:line="240" w:lineRule="auto"/>
        <w:ind w:left="567" w:firstLine="0"/>
      </w:pPr>
      <w:r w:rsidRPr="0075189D">
        <w:lastRenderedPageBreak/>
        <w:t xml:space="preserve">Letöltés: </w:t>
      </w:r>
      <w:hyperlink r:id="rId37" w:history="1">
        <w:r w:rsidRPr="0075189D">
          <w:rPr>
            <w:rStyle w:val="Hiperhivatkozs"/>
          </w:rPr>
          <w:t>https://eur-lex.europa.eu/legal-content/hu/LSU/?uri=celex:32002L0014</w:t>
        </w:r>
      </w:hyperlink>
      <w:r w:rsidRPr="0075189D">
        <w:t xml:space="preserve"> </w:t>
      </w:r>
    </w:p>
    <w:p w14:paraId="59FBE09D" w14:textId="77777777" w:rsidR="0067339E" w:rsidRPr="002D734F" w:rsidRDefault="0067339E" w:rsidP="002D734F">
      <w:pPr>
        <w:pStyle w:val="Listaszerbekezds"/>
        <w:numPr>
          <w:ilvl w:val="0"/>
          <w:numId w:val="44"/>
        </w:numPr>
        <w:spacing w:after="0" w:line="240" w:lineRule="auto"/>
        <w:ind w:left="567" w:hanging="567"/>
        <w:rPr>
          <w:szCs w:val="24"/>
        </w:rPr>
      </w:pPr>
      <w:r w:rsidRPr="002D734F">
        <w:rPr>
          <w:szCs w:val="24"/>
        </w:rPr>
        <w:t xml:space="preserve">Európai Parlament és a Tanács, 2006/2004/EK 2004. október 27-ei rendelet. </w:t>
      </w:r>
      <w:r w:rsidRPr="002D734F">
        <w:rPr>
          <w:i/>
          <w:iCs/>
          <w:szCs w:val="24"/>
        </w:rPr>
        <w:t>A fogyasztóvédelmi jogszabályok alkalmazásáért felelős nemzeti hatóságok közötti együttműködésről</w:t>
      </w:r>
      <w:r w:rsidRPr="002D734F">
        <w:rPr>
          <w:szCs w:val="24"/>
        </w:rPr>
        <w:t>.</w:t>
      </w:r>
    </w:p>
    <w:p w14:paraId="2EE4CC6A" w14:textId="77777777" w:rsidR="0067339E" w:rsidRPr="0075189D" w:rsidRDefault="0067339E" w:rsidP="0075189D">
      <w:pPr>
        <w:spacing w:after="0" w:line="240" w:lineRule="auto"/>
        <w:ind w:left="567" w:firstLine="0"/>
        <w:jc w:val="left"/>
      </w:pPr>
      <w:r w:rsidRPr="0075189D">
        <w:t xml:space="preserve">Letöltés: </w:t>
      </w:r>
      <w:hyperlink r:id="rId38" w:history="1">
        <w:r w:rsidRPr="0075189D">
          <w:rPr>
            <w:rStyle w:val="Hiperhivatkozs"/>
          </w:rPr>
          <w:t>https://eur-lex.europa.eu/legal-content/HU/LSU/?uri=oj:JOL_2004_364_R_0001_01</w:t>
        </w:r>
      </w:hyperlink>
      <w:r w:rsidRPr="0075189D">
        <w:t xml:space="preserve"> </w:t>
      </w:r>
    </w:p>
    <w:p w14:paraId="1A82CF22" w14:textId="77777777" w:rsidR="0041507A" w:rsidRPr="0075189D" w:rsidRDefault="0041507A" w:rsidP="002D734F">
      <w:pPr>
        <w:pStyle w:val="Listaszerbekezds"/>
        <w:numPr>
          <w:ilvl w:val="0"/>
          <w:numId w:val="44"/>
        </w:numPr>
        <w:spacing w:after="0" w:line="240" w:lineRule="auto"/>
        <w:ind w:left="567" w:hanging="567"/>
      </w:pPr>
      <w:r w:rsidRPr="0075189D">
        <w:t xml:space="preserve">Gazdasági Versenyhivatal, 78/2011. (X. 19.) OGY határozat. </w:t>
      </w:r>
      <w:r w:rsidRPr="002D734F">
        <w:rPr>
          <w:i/>
          <w:iCs/>
        </w:rPr>
        <w:t>A Gazdasági Versenyhivatal 2010. évi tevékenységéről és a versenytörvény alkalmazása során szerzett, a verseny tisztaságának érvényesülésével kapcsolatos tapasztalatokról szóló beszámoló elfogadásáról.</w:t>
      </w:r>
    </w:p>
    <w:p w14:paraId="27510FEA" w14:textId="77777777" w:rsidR="0041507A" w:rsidRPr="0075189D" w:rsidRDefault="0041507A" w:rsidP="0075189D">
      <w:pPr>
        <w:spacing w:after="0" w:line="240" w:lineRule="auto"/>
        <w:ind w:left="567" w:firstLine="0"/>
      </w:pPr>
      <w:r w:rsidRPr="0075189D">
        <w:t xml:space="preserve">Letöltés: </w:t>
      </w:r>
      <w:hyperlink r:id="rId39" w:history="1">
        <w:r w:rsidRPr="0075189D">
          <w:rPr>
            <w:rStyle w:val="Hiperhivatkozs"/>
          </w:rPr>
          <w:t>https://jogkodex.hu/doc/2031227</w:t>
        </w:r>
      </w:hyperlink>
      <w:r w:rsidRPr="0075189D">
        <w:t xml:space="preserve"> </w:t>
      </w:r>
    </w:p>
    <w:p w14:paraId="6BDC3F33" w14:textId="77777777" w:rsidR="00B32CF0" w:rsidRPr="002D734F" w:rsidRDefault="00B32CF0" w:rsidP="002D734F">
      <w:pPr>
        <w:pStyle w:val="Listaszerbekezds"/>
        <w:numPr>
          <w:ilvl w:val="0"/>
          <w:numId w:val="44"/>
        </w:numPr>
        <w:spacing w:after="0" w:line="240" w:lineRule="auto"/>
        <w:ind w:left="567" w:hanging="567"/>
        <w:rPr>
          <w:i/>
          <w:iCs/>
        </w:rPr>
      </w:pPr>
      <w:r w:rsidRPr="0075189D">
        <w:t xml:space="preserve">Igazságügyi Minisztérium, 21/2006. (V. 18.) IM rendelet. </w:t>
      </w:r>
      <w:r w:rsidRPr="002D734F">
        <w:rPr>
          <w:i/>
          <w:iCs/>
        </w:rPr>
        <w:t>A cégbejegyzési eljárás és a cégnyilvántartás egyes kérdéseiről</w:t>
      </w:r>
      <w:r w:rsidR="00BD41A4" w:rsidRPr="002D734F">
        <w:rPr>
          <w:i/>
          <w:iCs/>
        </w:rPr>
        <w:t>.</w:t>
      </w:r>
    </w:p>
    <w:p w14:paraId="7B717465" w14:textId="77777777" w:rsidR="00B32CF0" w:rsidRPr="0075189D" w:rsidRDefault="00B32CF0" w:rsidP="0075189D">
      <w:pPr>
        <w:spacing w:after="0" w:line="240" w:lineRule="auto"/>
        <w:ind w:left="0" w:firstLine="567"/>
      </w:pPr>
      <w:r w:rsidRPr="0075189D">
        <w:t xml:space="preserve">Letöltés: </w:t>
      </w:r>
      <w:hyperlink r:id="rId40" w:history="1">
        <w:r w:rsidRPr="0075189D">
          <w:rPr>
            <w:rStyle w:val="Hiperhivatkozs"/>
          </w:rPr>
          <w:t>https://net.jogtar.hu/jogszabaly?docid=a0600021.im#</w:t>
        </w:r>
      </w:hyperlink>
      <w:r w:rsidRPr="0075189D">
        <w:t xml:space="preserve"> </w:t>
      </w:r>
    </w:p>
    <w:p w14:paraId="4A8B440C" w14:textId="77777777" w:rsidR="0067339E" w:rsidRPr="0075189D" w:rsidRDefault="0067339E" w:rsidP="002D734F">
      <w:pPr>
        <w:pStyle w:val="Listaszerbekezds"/>
        <w:numPr>
          <w:ilvl w:val="0"/>
          <w:numId w:val="44"/>
        </w:numPr>
        <w:spacing w:after="0" w:line="240" w:lineRule="auto"/>
        <w:ind w:left="567" w:hanging="567"/>
      </w:pPr>
      <w:r w:rsidRPr="0075189D">
        <w:t xml:space="preserve">Kúria, 2/2022. polgári jogegységi határozat. </w:t>
      </w:r>
      <w:r w:rsidRPr="002D734F">
        <w:rPr>
          <w:i/>
          <w:iCs/>
        </w:rPr>
        <w:t>A bérleti jogviszonynak a bérbeadó vagyonkezelő által felmondással történt megszűnését követően a felmondás érvényességének, jogellenességének tárgyában.</w:t>
      </w:r>
    </w:p>
    <w:p w14:paraId="5BBE55DA" w14:textId="77777777" w:rsidR="0067339E" w:rsidRPr="0075189D" w:rsidRDefault="0067339E" w:rsidP="0075189D">
      <w:pPr>
        <w:spacing w:after="0" w:line="240" w:lineRule="auto"/>
        <w:ind w:left="567" w:hanging="567"/>
      </w:pPr>
      <w:r w:rsidRPr="0075189D">
        <w:tab/>
        <w:t xml:space="preserve">Letöltés: </w:t>
      </w:r>
      <w:hyperlink r:id="rId41" w:history="1">
        <w:r w:rsidRPr="0075189D">
          <w:rPr>
            <w:rStyle w:val="Hiperhivatkozs"/>
          </w:rPr>
          <w:t>https://kuria-birosag.hu/hu/joghat/22022-szamu-pje-hatarozat</w:t>
        </w:r>
      </w:hyperlink>
      <w:r w:rsidRPr="0075189D">
        <w:t xml:space="preserve"> </w:t>
      </w:r>
    </w:p>
    <w:p w14:paraId="2FF06FB4" w14:textId="77777777" w:rsidR="00B32CF0" w:rsidRPr="002D734F" w:rsidRDefault="00BD41A4" w:rsidP="002D734F">
      <w:pPr>
        <w:pStyle w:val="Listaszerbekezds"/>
        <w:numPr>
          <w:ilvl w:val="0"/>
          <w:numId w:val="44"/>
        </w:numPr>
        <w:spacing w:after="0" w:line="240" w:lineRule="auto"/>
        <w:ind w:left="567" w:hanging="567"/>
        <w:rPr>
          <w:i/>
          <w:iCs/>
        </w:rPr>
      </w:pPr>
      <w:r w:rsidRPr="0075189D">
        <w:t xml:space="preserve">Magyarország Kormánya, 76/2015. (VII. 7.) Korm. rendelet. </w:t>
      </w:r>
      <w:r w:rsidRPr="002D734F">
        <w:rPr>
          <w:i/>
          <w:iCs/>
        </w:rPr>
        <w:t>A személygépkocsival díj ellenében végzett közúti személyszállításról.</w:t>
      </w:r>
    </w:p>
    <w:p w14:paraId="35FA0842" w14:textId="77777777" w:rsidR="00BD41A4" w:rsidRPr="0075189D" w:rsidRDefault="00BD41A4" w:rsidP="0075189D">
      <w:pPr>
        <w:spacing w:after="0" w:line="240" w:lineRule="auto"/>
        <w:ind w:left="567" w:firstLine="0"/>
      </w:pPr>
      <w:r w:rsidRPr="0075189D">
        <w:t xml:space="preserve">Letöltés: </w:t>
      </w:r>
      <w:hyperlink r:id="rId42" w:history="1">
        <w:r w:rsidRPr="0075189D">
          <w:rPr>
            <w:rStyle w:val="Hiperhivatkozs"/>
          </w:rPr>
          <w:t>https://njt.hu/jogszabaly/2015-176-20-22</w:t>
        </w:r>
      </w:hyperlink>
      <w:r w:rsidRPr="0075189D">
        <w:t xml:space="preserve"> </w:t>
      </w:r>
    </w:p>
    <w:p w14:paraId="541BAAD6" w14:textId="77777777" w:rsidR="00BD41A4" w:rsidRPr="002D734F" w:rsidRDefault="00BD41A4" w:rsidP="002D734F">
      <w:pPr>
        <w:pStyle w:val="Listaszerbekezds"/>
        <w:numPr>
          <w:ilvl w:val="0"/>
          <w:numId w:val="44"/>
        </w:numPr>
        <w:spacing w:after="0" w:line="240" w:lineRule="auto"/>
        <w:ind w:left="567" w:hanging="567"/>
        <w:rPr>
          <w:szCs w:val="24"/>
        </w:rPr>
      </w:pPr>
      <w:r w:rsidRPr="002D734F">
        <w:rPr>
          <w:szCs w:val="24"/>
        </w:rPr>
        <w:t xml:space="preserve">Magyar Népköztársaság Elnöki Tanácsa, 1975. évi 18. törvényerejű rendelet. </w:t>
      </w:r>
      <w:r w:rsidRPr="002D734F">
        <w:rPr>
          <w:i/>
          <w:iCs/>
          <w:szCs w:val="24"/>
        </w:rPr>
        <w:t>A hangfelvételek előállítóinak védelmére, hangfelvételeik engedély nélküli sokszorosítása ellen Genfben, az 1971. évi október hó 29. napján létrejött Egyezmény kihirdetéséről.</w:t>
      </w:r>
    </w:p>
    <w:p w14:paraId="4475ABEF" w14:textId="77777777" w:rsidR="00562D26" w:rsidRPr="0075189D" w:rsidRDefault="00BD41A4" w:rsidP="0075189D">
      <w:pPr>
        <w:spacing w:after="0" w:line="240" w:lineRule="auto"/>
        <w:ind w:left="567" w:firstLine="0"/>
        <w:rPr>
          <w:szCs w:val="24"/>
        </w:rPr>
      </w:pPr>
      <w:r w:rsidRPr="0075189D">
        <w:rPr>
          <w:szCs w:val="24"/>
        </w:rPr>
        <w:t xml:space="preserve">Letöltés: </w:t>
      </w:r>
      <w:hyperlink r:id="rId43" w:history="1">
        <w:r w:rsidRPr="0075189D">
          <w:rPr>
            <w:rStyle w:val="Hiperhivatkozs"/>
            <w:szCs w:val="24"/>
          </w:rPr>
          <w:t>https://net.jogtar.hu/jogszabaly?docid=97500018.tvr</w:t>
        </w:r>
      </w:hyperlink>
      <w:r w:rsidRPr="0075189D">
        <w:rPr>
          <w:szCs w:val="24"/>
        </w:rPr>
        <w:t xml:space="preserve"> </w:t>
      </w:r>
    </w:p>
    <w:p w14:paraId="7151C1A5" w14:textId="77777777" w:rsidR="00BD41A4" w:rsidRPr="002D734F" w:rsidRDefault="00BD41A4" w:rsidP="002D734F">
      <w:pPr>
        <w:pStyle w:val="Listaszerbekezds"/>
        <w:numPr>
          <w:ilvl w:val="0"/>
          <w:numId w:val="44"/>
        </w:numPr>
        <w:spacing w:after="0" w:line="240" w:lineRule="auto"/>
        <w:ind w:left="567" w:hanging="567"/>
        <w:rPr>
          <w:szCs w:val="24"/>
        </w:rPr>
      </w:pPr>
      <w:r w:rsidRPr="002D734F">
        <w:rPr>
          <w:szCs w:val="24"/>
        </w:rPr>
        <w:t xml:space="preserve">Magyar Országgyűlés, 2000. évi C. törvény. </w:t>
      </w:r>
      <w:r w:rsidRPr="002D734F">
        <w:rPr>
          <w:i/>
          <w:iCs/>
          <w:szCs w:val="24"/>
        </w:rPr>
        <w:t>A számvitelről</w:t>
      </w:r>
      <w:r w:rsidRPr="002D734F">
        <w:rPr>
          <w:szCs w:val="24"/>
        </w:rPr>
        <w:t>.</w:t>
      </w:r>
    </w:p>
    <w:p w14:paraId="687EBE44" w14:textId="77777777" w:rsidR="00A04984" w:rsidRPr="0075189D" w:rsidRDefault="00BD41A4" w:rsidP="0075189D">
      <w:pPr>
        <w:spacing w:after="0" w:line="240" w:lineRule="auto"/>
        <w:ind w:left="567" w:firstLine="0"/>
        <w:rPr>
          <w:szCs w:val="24"/>
        </w:rPr>
      </w:pPr>
      <w:r w:rsidRPr="0075189D">
        <w:rPr>
          <w:szCs w:val="24"/>
        </w:rPr>
        <w:t xml:space="preserve">Letöltés: </w:t>
      </w:r>
      <w:hyperlink r:id="rId44" w:history="1">
        <w:r w:rsidRPr="0075189D">
          <w:rPr>
            <w:rStyle w:val="Hiperhivatkozs"/>
            <w:szCs w:val="24"/>
          </w:rPr>
          <w:t>https://net.jogtar.hu/jogszabaly?docid=a0000100.tv</w:t>
        </w:r>
      </w:hyperlink>
      <w:r w:rsidRPr="0075189D">
        <w:rPr>
          <w:szCs w:val="24"/>
        </w:rPr>
        <w:t xml:space="preserve"> </w:t>
      </w:r>
    </w:p>
    <w:p w14:paraId="6156231F" w14:textId="07B5418F" w:rsidR="007567F3" w:rsidRDefault="007567F3" w:rsidP="0075189D">
      <w:pPr>
        <w:spacing w:after="0" w:line="240" w:lineRule="auto"/>
        <w:rPr>
          <w:szCs w:val="24"/>
        </w:rPr>
      </w:pPr>
    </w:p>
    <w:p w14:paraId="40896FEF" w14:textId="77777777" w:rsidR="002D734F" w:rsidRPr="0075189D" w:rsidRDefault="002D734F" w:rsidP="002D734F">
      <w:pPr>
        <w:spacing w:after="0" w:line="240" w:lineRule="auto"/>
        <w:rPr>
          <w:b/>
          <w:caps/>
        </w:rPr>
      </w:pPr>
      <w:r w:rsidRPr="0075189D">
        <w:rPr>
          <w:b/>
          <w:caps/>
        </w:rPr>
        <w:t xml:space="preserve">Interjúk jelölése </w:t>
      </w:r>
    </w:p>
    <w:p w14:paraId="7397E8FB" w14:textId="77777777" w:rsidR="002D734F" w:rsidRPr="0075189D" w:rsidRDefault="002D734F" w:rsidP="002D734F">
      <w:pPr>
        <w:spacing w:after="0" w:line="240" w:lineRule="auto"/>
        <w:ind w:left="0"/>
        <w:rPr>
          <w:i/>
          <w:iCs/>
          <w:szCs w:val="24"/>
        </w:rPr>
      </w:pPr>
      <w:r w:rsidRPr="0075189D">
        <w:rPr>
          <w:i/>
          <w:iCs/>
          <w:szCs w:val="24"/>
        </w:rPr>
        <w:t>(kitalált példák, a valósággal bármilyen egyezés a véletlen műve)</w:t>
      </w:r>
    </w:p>
    <w:p w14:paraId="25D1D820" w14:textId="77777777" w:rsidR="002D734F" w:rsidRPr="0075189D" w:rsidRDefault="002D734F" w:rsidP="002D734F">
      <w:pPr>
        <w:spacing w:after="0" w:line="240" w:lineRule="auto"/>
        <w:rPr>
          <w:b/>
          <w:caps/>
        </w:rPr>
      </w:pPr>
    </w:p>
    <w:p w14:paraId="7E5D0FAC" w14:textId="77777777" w:rsidR="002D734F" w:rsidRPr="002D734F" w:rsidRDefault="002D734F" w:rsidP="002D734F">
      <w:pPr>
        <w:pStyle w:val="Listaszerbekezds"/>
        <w:numPr>
          <w:ilvl w:val="0"/>
          <w:numId w:val="46"/>
        </w:numPr>
        <w:spacing w:after="0" w:line="240" w:lineRule="auto"/>
        <w:ind w:left="567" w:hanging="567"/>
        <w:rPr>
          <w:szCs w:val="24"/>
        </w:rPr>
      </w:pPr>
      <w:r w:rsidRPr="002D734F">
        <w:rPr>
          <w:szCs w:val="24"/>
        </w:rPr>
        <w:t xml:space="preserve">Kovács István, a Megbízható Biztosító vállalati kapcsolatok igazgatója, 2025. március 10.  </w:t>
      </w:r>
    </w:p>
    <w:p w14:paraId="532F47B3" w14:textId="77777777" w:rsidR="002D734F" w:rsidRPr="002D734F" w:rsidRDefault="002D734F" w:rsidP="002D734F">
      <w:pPr>
        <w:pStyle w:val="Listaszerbekezds"/>
        <w:numPr>
          <w:ilvl w:val="0"/>
          <w:numId w:val="46"/>
        </w:numPr>
        <w:spacing w:after="0" w:line="240" w:lineRule="auto"/>
        <w:ind w:left="567" w:hanging="567"/>
        <w:rPr>
          <w:szCs w:val="24"/>
        </w:rPr>
      </w:pPr>
      <w:r w:rsidRPr="002D734F">
        <w:rPr>
          <w:szCs w:val="24"/>
        </w:rPr>
        <w:t>László Katalin, a Kisvállalatok Hitelérdekvédelmi Szövetségének ügyvezetője, 2025. január 12.</w:t>
      </w:r>
    </w:p>
    <w:p w14:paraId="4FA0AE3D" w14:textId="123CE9A5" w:rsidR="002D734F" w:rsidRPr="002D734F" w:rsidRDefault="002D734F" w:rsidP="002D734F">
      <w:pPr>
        <w:pStyle w:val="Listaszerbekezds"/>
        <w:numPr>
          <w:ilvl w:val="0"/>
          <w:numId w:val="46"/>
        </w:numPr>
        <w:spacing w:after="0" w:line="240" w:lineRule="auto"/>
        <w:ind w:left="567" w:hanging="567"/>
        <w:rPr>
          <w:szCs w:val="24"/>
        </w:rPr>
      </w:pPr>
      <w:r w:rsidRPr="002D734F">
        <w:rPr>
          <w:szCs w:val="24"/>
        </w:rPr>
        <w:t xml:space="preserve">Szabó János, a Tuti Faktoring </w:t>
      </w:r>
      <w:proofErr w:type="spellStart"/>
      <w:r w:rsidRPr="002D734F">
        <w:rPr>
          <w:szCs w:val="24"/>
        </w:rPr>
        <w:t>Zrt</w:t>
      </w:r>
      <w:proofErr w:type="spellEnd"/>
      <w:r w:rsidRPr="002D734F">
        <w:rPr>
          <w:szCs w:val="24"/>
        </w:rPr>
        <w:t xml:space="preserve">. elnök-vezérigazgatója, 2025. február 29. </w:t>
      </w:r>
    </w:p>
    <w:p w14:paraId="308A3113" w14:textId="77777777" w:rsidR="002D734F" w:rsidRPr="0075189D" w:rsidRDefault="002D734F" w:rsidP="0075189D">
      <w:pPr>
        <w:spacing w:after="0" w:line="240" w:lineRule="auto"/>
        <w:rPr>
          <w:szCs w:val="24"/>
        </w:rPr>
      </w:pPr>
    </w:p>
    <w:p w14:paraId="408E5618" w14:textId="77777777" w:rsidR="001845B0" w:rsidRPr="0075189D" w:rsidRDefault="001953F2" w:rsidP="0075189D">
      <w:pPr>
        <w:pStyle w:val="Cmsor2"/>
        <w:spacing w:after="0" w:line="240" w:lineRule="auto"/>
        <w:ind w:left="-5"/>
      </w:pPr>
      <w:r w:rsidRPr="0075189D">
        <w:t>8.</w:t>
      </w:r>
      <w:r w:rsidRPr="0075189D">
        <w:rPr>
          <w:rFonts w:eastAsia="Arial"/>
        </w:rPr>
        <w:t xml:space="preserve"> </w:t>
      </w:r>
      <w:r w:rsidRPr="0075189D">
        <w:t xml:space="preserve">Titkosítás </w:t>
      </w:r>
    </w:p>
    <w:p w14:paraId="2F89BDE5" w14:textId="77777777" w:rsidR="00F63D1D" w:rsidRPr="0075189D" w:rsidRDefault="00F63D1D" w:rsidP="0075189D">
      <w:pPr>
        <w:spacing w:after="0" w:line="240" w:lineRule="auto"/>
        <w:ind w:left="0" w:firstLine="0"/>
      </w:pPr>
    </w:p>
    <w:p w14:paraId="5246D89A" w14:textId="77777777" w:rsidR="001845B0" w:rsidRPr="0075189D" w:rsidRDefault="001953F2" w:rsidP="0075189D">
      <w:pPr>
        <w:spacing w:after="0" w:line="240" w:lineRule="auto"/>
        <w:ind w:left="0" w:firstLine="0"/>
      </w:pPr>
      <w:r w:rsidRPr="0075189D">
        <w:t xml:space="preserve">Amennyiben a szakdolgozat/diplomamunka olyan adatokat tartalmaz, vagy olyan forrásokra hivatkozik, amelyek bizalmasan kezelendők, lehetőség van a dolgozat titkosítására. A szakdolgozatot/diplomamunkát készítő hallgató a titkosítás iránti igényét a Neptun Ügyintézés menüpontjában elérhető elektronikus kérvény benyújtásával jelezheti. </w:t>
      </w:r>
    </w:p>
    <w:p w14:paraId="02F060B1" w14:textId="77777777" w:rsidR="001845B0" w:rsidRPr="0075189D" w:rsidRDefault="001845B0" w:rsidP="0075189D">
      <w:pPr>
        <w:spacing w:after="0" w:line="240" w:lineRule="auto"/>
        <w:ind w:left="0" w:firstLine="0"/>
        <w:jc w:val="left"/>
      </w:pPr>
    </w:p>
    <w:p w14:paraId="5ABA2A7C" w14:textId="77777777" w:rsidR="001845B0" w:rsidRPr="0075189D" w:rsidRDefault="001953F2" w:rsidP="0075189D">
      <w:pPr>
        <w:pStyle w:val="Cmsor1"/>
        <w:spacing w:after="0" w:line="240" w:lineRule="auto"/>
        <w:ind w:left="-5"/>
      </w:pPr>
      <w:r w:rsidRPr="0075189D">
        <w:t>V.</w:t>
      </w:r>
      <w:r w:rsidRPr="0075189D">
        <w:rPr>
          <w:rFonts w:eastAsia="Arial"/>
        </w:rPr>
        <w:t xml:space="preserve"> </w:t>
      </w:r>
      <w:proofErr w:type="gramStart"/>
      <w:r w:rsidRPr="0075189D">
        <w:t>A</w:t>
      </w:r>
      <w:proofErr w:type="gramEnd"/>
      <w:r w:rsidRPr="0075189D">
        <w:t xml:space="preserve"> szakdolgozat/diplomamunka értékelése és védése </w:t>
      </w:r>
    </w:p>
    <w:p w14:paraId="32FCBC21" w14:textId="77777777" w:rsidR="00F63D1D" w:rsidRPr="0075189D" w:rsidRDefault="00F63D1D" w:rsidP="0075189D">
      <w:pPr>
        <w:spacing w:after="0" w:line="240" w:lineRule="auto"/>
        <w:ind w:left="-5"/>
      </w:pPr>
    </w:p>
    <w:p w14:paraId="24CA09BE" w14:textId="7768C93F" w:rsidR="00F63D1D" w:rsidRPr="002915AB" w:rsidRDefault="001953F2" w:rsidP="0075189D">
      <w:pPr>
        <w:spacing w:after="0" w:line="240" w:lineRule="auto"/>
        <w:ind w:left="-5"/>
      </w:pPr>
      <w:r w:rsidRPr="0075189D">
        <w:t xml:space="preserve">A szakdolgozatot/diplomamunkát a </w:t>
      </w:r>
      <w:proofErr w:type="gramStart"/>
      <w:r w:rsidRPr="0075189D">
        <w:t>konzulens</w:t>
      </w:r>
      <w:proofErr w:type="gramEnd"/>
      <w:r w:rsidRPr="0075189D">
        <w:t xml:space="preserve"> és a felkért opponens bírálja el. A bírálók írásos bírálatot készítenek</w:t>
      </w:r>
      <w:r w:rsidR="00EB11CB" w:rsidRPr="0075189D">
        <w:t xml:space="preserve"> és a dolgozatot ötfokozatú skálán osztályozzák</w:t>
      </w:r>
      <w:r w:rsidRPr="0075189D">
        <w:t xml:space="preserve"> </w:t>
      </w:r>
      <w:proofErr w:type="gramStart"/>
      <w:r w:rsidR="004C74DF" w:rsidRPr="0075189D">
        <w:t>A</w:t>
      </w:r>
      <w:proofErr w:type="gramEnd"/>
      <w:r w:rsidR="004C74DF" w:rsidRPr="0075189D">
        <w:t xml:space="preserve"> dolgozat </w:t>
      </w:r>
      <w:r w:rsidR="00EB11CB" w:rsidRPr="0075189D">
        <w:t>javasolt érdemjegye a Hallgatói Követelményrendszerben leírtak szerint kerül meghatározásra.</w:t>
      </w:r>
    </w:p>
    <w:p w14:paraId="75E489FF" w14:textId="77777777" w:rsidR="004E0F8A" w:rsidRPr="002915AB" w:rsidRDefault="004E0F8A" w:rsidP="002915AB">
      <w:pPr>
        <w:spacing w:after="0" w:line="240" w:lineRule="auto"/>
        <w:ind w:firstLine="274"/>
        <w:rPr>
          <w:color w:val="auto"/>
        </w:rPr>
      </w:pPr>
      <w:r w:rsidRPr="002915AB">
        <w:rPr>
          <w:color w:val="auto"/>
        </w:rPr>
        <w:t xml:space="preserve">Nem bocsátható záróvizsgára az a hallgató, akinek szakdolgozatát/diplomamunkáját/portfólióját elégtelenre minősítették. Abban az estben, ha az </w:t>
      </w:r>
      <w:proofErr w:type="gramStart"/>
      <w:r w:rsidRPr="002915AB">
        <w:rPr>
          <w:color w:val="auto"/>
        </w:rPr>
        <w:t>elégtelen minősítés</w:t>
      </w:r>
      <w:proofErr w:type="gramEnd"/>
      <w:r w:rsidRPr="002915AB">
        <w:rPr>
          <w:color w:val="auto"/>
        </w:rPr>
        <w:t xml:space="preserve"> mellett, a másik bíráló értékelése jó vagy jeles, harmadik bírálót kell kijelölni. Ekkor a szakdolgozat/diplomamunka javasolt érdemjegye a harmadik bíráló által adott érdemjegy. Sikertelen </w:t>
      </w:r>
      <w:r w:rsidRPr="002915AB">
        <w:rPr>
          <w:color w:val="auto"/>
        </w:rPr>
        <w:lastRenderedPageBreak/>
        <w:t>szakdolgozat/diplomamunka javítása csak egy alkalommal, új szakdolgozat/diplomamunka készítésével történhet. Az új szakdolgozat/diplomamunka új témabejelentésnek minősül.</w:t>
      </w:r>
    </w:p>
    <w:p w14:paraId="5B8F02E2" w14:textId="77777777" w:rsidR="001845B0" w:rsidRPr="002915AB" w:rsidRDefault="001953F2" w:rsidP="002915AB">
      <w:pPr>
        <w:spacing w:after="0" w:line="240" w:lineRule="auto"/>
        <w:ind w:left="-5" w:firstLine="289"/>
      </w:pPr>
      <w:r w:rsidRPr="002915AB">
        <w:t xml:space="preserve">A </w:t>
      </w:r>
      <w:proofErr w:type="gramStart"/>
      <w:r w:rsidRPr="002915AB">
        <w:t>konzulens</w:t>
      </w:r>
      <w:proofErr w:type="gramEnd"/>
      <w:r w:rsidRPr="002915AB">
        <w:t xml:space="preserve"> és az opponens hét bírálati szempont mentén, 1-től 5-ig tartó skálán értékelnek. A dolgozat összesített számszerű értékelése súlyozott átlag kiszámításával adódik. A szempontok értékelése „fél” pontszámmal – pl. 3,5 – is lehetséges, a súlyozott átlag kiszámítása egy tizedes jegyig, a kerekítés szabályai szerint történik. Ha bármelyik bírálati szempont értékelése elégtelen, a szakdolgozat egészének értékelése elégtelen. </w:t>
      </w:r>
    </w:p>
    <w:p w14:paraId="0571E936" w14:textId="77777777" w:rsidR="0075189D" w:rsidRPr="002915AB" w:rsidRDefault="0075189D" w:rsidP="00204EBE">
      <w:pPr>
        <w:spacing w:after="0" w:line="240" w:lineRule="auto"/>
        <w:ind w:left="0" w:firstLine="0"/>
      </w:pPr>
    </w:p>
    <w:p w14:paraId="5F4CC546" w14:textId="77777777" w:rsidR="001845B0" w:rsidRPr="002915AB" w:rsidRDefault="001953F2" w:rsidP="002915AB">
      <w:pPr>
        <w:spacing w:after="0" w:line="240" w:lineRule="auto"/>
        <w:ind w:left="0" w:right="5" w:firstLine="0"/>
        <w:jc w:val="center"/>
      </w:pPr>
      <w:r w:rsidRPr="002915AB">
        <w:rPr>
          <w:b/>
          <w:i/>
        </w:rPr>
        <w:t xml:space="preserve">A bírálati szempontok </w:t>
      </w:r>
    </w:p>
    <w:tbl>
      <w:tblPr>
        <w:tblStyle w:val="TableGrid"/>
        <w:tblpPr w:leftFromText="141" w:rightFromText="141" w:vertAnchor="text" w:tblpY="1"/>
        <w:tblOverlap w:val="never"/>
        <w:tblW w:w="9349" w:type="dxa"/>
        <w:tblInd w:w="0" w:type="dxa"/>
        <w:tblCellMar>
          <w:top w:w="9" w:type="dxa"/>
          <w:right w:w="58" w:type="dxa"/>
        </w:tblCellMar>
        <w:tblLook w:val="04A0" w:firstRow="1" w:lastRow="0" w:firstColumn="1" w:lastColumn="0" w:noHBand="0" w:noVBand="1"/>
      </w:tblPr>
      <w:tblGrid>
        <w:gridCol w:w="1836"/>
        <w:gridCol w:w="5954"/>
        <w:gridCol w:w="1559"/>
      </w:tblGrid>
      <w:tr w:rsidR="001845B0" w:rsidRPr="002915AB" w14:paraId="6E2021AA" w14:textId="77777777" w:rsidTr="0075189D">
        <w:trPr>
          <w:trHeight w:val="97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14:paraId="1F38FBC1" w14:textId="77777777" w:rsidR="001845B0" w:rsidRPr="002915AB" w:rsidRDefault="001953F2" w:rsidP="002915AB">
            <w:pPr>
              <w:spacing w:after="0" w:line="240" w:lineRule="auto"/>
              <w:ind w:left="160" w:firstLine="0"/>
              <w:jc w:val="left"/>
            </w:pPr>
            <w:r w:rsidRPr="002915AB">
              <w:rPr>
                <w:b/>
                <w:color w:val="FFFFFF"/>
                <w:sz w:val="20"/>
              </w:rPr>
              <w:t xml:space="preserve">Bírálati szempont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14:paraId="681ECF1D" w14:textId="70845D42" w:rsidR="001845B0" w:rsidRPr="002915AB" w:rsidRDefault="0073197F" w:rsidP="002915AB">
            <w:pPr>
              <w:spacing w:after="0" w:line="240" w:lineRule="auto"/>
              <w:ind w:left="53" w:firstLine="0"/>
              <w:jc w:val="center"/>
            </w:pPr>
            <w:r w:rsidRPr="0073197F">
              <w:rPr>
                <w:b/>
                <w:color w:val="FFFFFF"/>
                <w:sz w:val="20"/>
              </w:rPr>
              <w:t>A bírálati szempont szélső és középső irányadó osztályzatai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14:paraId="00FC67A0" w14:textId="77777777" w:rsidR="001845B0" w:rsidRPr="002915AB" w:rsidRDefault="001953F2" w:rsidP="002915AB">
            <w:pPr>
              <w:spacing w:after="0" w:line="240" w:lineRule="auto"/>
              <w:ind w:left="0" w:firstLine="0"/>
              <w:jc w:val="center"/>
            </w:pPr>
            <w:r w:rsidRPr="002915AB">
              <w:rPr>
                <w:b/>
                <w:color w:val="FFFFFF"/>
                <w:sz w:val="20"/>
              </w:rPr>
              <w:t xml:space="preserve">A bírálati szempont súlya </w:t>
            </w:r>
          </w:p>
        </w:tc>
      </w:tr>
      <w:tr w:rsidR="001845B0" w:rsidRPr="002915AB" w14:paraId="3125C82B" w14:textId="77777777" w:rsidTr="0075189D">
        <w:trPr>
          <w:cantSplit/>
          <w:trHeight w:val="2006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B86DF8" w14:textId="506A4575" w:rsidR="001845B0" w:rsidRPr="002915AB" w:rsidRDefault="001953F2" w:rsidP="002915AB">
            <w:pPr>
              <w:spacing w:after="0" w:line="240" w:lineRule="auto"/>
              <w:ind w:left="107" w:right="113" w:firstLine="0"/>
              <w:jc w:val="center"/>
            </w:pPr>
            <w:r w:rsidRPr="002915AB">
              <w:rPr>
                <w:b/>
                <w:sz w:val="20"/>
              </w:rPr>
              <w:t>1. Kérdésfelvetés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B27C" w14:textId="77777777" w:rsidR="0075189D" w:rsidRDefault="0075189D" w:rsidP="002915AB">
            <w:pPr>
              <w:spacing w:after="0" w:line="240" w:lineRule="auto"/>
              <w:ind w:left="11" w:hanging="11"/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52585B8E" w14:textId="0AF13DE2" w:rsidR="0066557C" w:rsidRPr="002915AB" w:rsidRDefault="0066557C" w:rsidP="002915AB">
            <w:pPr>
              <w:spacing w:after="0" w:line="240" w:lineRule="auto"/>
              <w:ind w:left="11" w:hanging="11"/>
              <w:rPr>
                <w:color w:val="000000" w:themeColor="text1"/>
                <w:sz w:val="20"/>
                <w:szCs w:val="20"/>
              </w:rPr>
            </w:pPr>
            <w:r w:rsidRPr="002915AB">
              <w:rPr>
                <w:b/>
                <w:color w:val="000000" w:themeColor="text1"/>
                <w:sz w:val="20"/>
                <w:szCs w:val="20"/>
                <w:u w:val="single"/>
              </w:rPr>
              <w:t>5 (jeles)</w:t>
            </w:r>
            <w:r w:rsidRPr="002915AB">
              <w:rPr>
                <w:color w:val="000000" w:themeColor="text1"/>
                <w:sz w:val="20"/>
                <w:szCs w:val="20"/>
              </w:rPr>
              <w:t xml:space="preserve">: A hallgató számára, </w:t>
            </w:r>
            <w:r w:rsidR="009C1D91">
              <w:rPr>
                <w:color w:val="000000" w:themeColor="text1"/>
                <w:sz w:val="20"/>
                <w:szCs w:val="20"/>
              </w:rPr>
              <w:t>továbbá</w:t>
            </w:r>
            <w:r w:rsidRPr="002915AB">
              <w:rPr>
                <w:color w:val="000000" w:themeColor="text1"/>
                <w:sz w:val="20"/>
                <w:szCs w:val="20"/>
              </w:rPr>
              <w:t xml:space="preserve"> az üzleti szakok </w:t>
            </w:r>
            <w:proofErr w:type="spellStart"/>
            <w:r w:rsidRPr="002915AB">
              <w:rPr>
                <w:color w:val="000000" w:themeColor="text1"/>
                <w:sz w:val="20"/>
                <w:szCs w:val="20"/>
              </w:rPr>
              <w:t>tudásanyagának</w:t>
            </w:r>
            <w:proofErr w:type="spellEnd"/>
            <w:r w:rsidRPr="002915AB">
              <w:rPr>
                <w:color w:val="000000" w:themeColor="text1"/>
                <w:sz w:val="20"/>
                <w:szCs w:val="20"/>
              </w:rPr>
              <w:t xml:space="preserve"> átlagához mérten újszerű, akár összefüggéseket is kereső kérdésfelvetés, </w:t>
            </w:r>
            <w:proofErr w:type="gramStart"/>
            <w:r w:rsidRPr="002915AB">
              <w:rPr>
                <w:color w:val="000000" w:themeColor="text1"/>
                <w:sz w:val="20"/>
                <w:szCs w:val="20"/>
              </w:rPr>
              <w:t>probléma</w:t>
            </w:r>
            <w:proofErr w:type="gramEnd"/>
            <w:r w:rsidRPr="002915AB">
              <w:rPr>
                <w:color w:val="000000" w:themeColor="text1"/>
                <w:sz w:val="20"/>
                <w:szCs w:val="20"/>
              </w:rPr>
              <w:t>megfogalmazás, melyre a szakdolgozat választ keres.</w:t>
            </w:r>
          </w:p>
          <w:p w14:paraId="22BD2603" w14:textId="39B40F71" w:rsidR="0066557C" w:rsidRPr="002915AB" w:rsidRDefault="0066557C" w:rsidP="002915AB">
            <w:pPr>
              <w:spacing w:after="0" w:line="240" w:lineRule="auto"/>
              <w:ind w:left="11" w:hanging="11"/>
              <w:rPr>
                <w:color w:val="000000" w:themeColor="text1"/>
                <w:sz w:val="20"/>
                <w:szCs w:val="20"/>
              </w:rPr>
            </w:pPr>
            <w:r w:rsidRPr="002915AB">
              <w:rPr>
                <w:b/>
                <w:color w:val="000000" w:themeColor="text1"/>
                <w:sz w:val="20"/>
                <w:szCs w:val="20"/>
                <w:u w:val="single"/>
              </w:rPr>
              <w:t>3 (közepes)</w:t>
            </w:r>
            <w:r w:rsidRPr="002915AB">
              <w:rPr>
                <w:color w:val="000000" w:themeColor="text1"/>
                <w:sz w:val="20"/>
                <w:szCs w:val="20"/>
              </w:rPr>
              <w:t xml:space="preserve">: Az üzleti szakok </w:t>
            </w:r>
            <w:proofErr w:type="spellStart"/>
            <w:r w:rsidRPr="002915AB">
              <w:rPr>
                <w:color w:val="000000" w:themeColor="text1"/>
                <w:sz w:val="20"/>
                <w:szCs w:val="20"/>
              </w:rPr>
              <w:t>tudásanyagához</w:t>
            </w:r>
            <w:proofErr w:type="spellEnd"/>
            <w:r w:rsidRPr="002915AB">
              <w:rPr>
                <w:color w:val="000000" w:themeColor="text1"/>
                <w:sz w:val="20"/>
                <w:szCs w:val="20"/>
              </w:rPr>
              <w:t xml:space="preserve"> mérten nem újszerű (a hallgató számára komolyabb elemzés/munka nélkül, akár a tények egyszerű ismertetésével is megválaszolható) kérdésfelvetés, </w:t>
            </w:r>
            <w:r w:rsidR="009C1D91">
              <w:rPr>
                <w:color w:val="000000" w:themeColor="text1"/>
                <w:sz w:val="20"/>
                <w:szCs w:val="20"/>
              </w:rPr>
              <w:t>továbbá</w:t>
            </w:r>
            <w:r w:rsidRPr="002915AB">
              <w:rPr>
                <w:color w:val="000000" w:themeColor="text1"/>
                <w:sz w:val="20"/>
                <w:szCs w:val="20"/>
              </w:rPr>
              <w:t xml:space="preserve"> mindösszesen valamilyen egyébként sem újszerű helyzet bemutatásának célkitűzésként való megfogalmazása.</w:t>
            </w:r>
          </w:p>
          <w:p w14:paraId="209F2D19" w14:textId="77777777" w:rsidR="002915AB" w:rsidRDefault="0066557C" w:rsidP="008023AB">
            <w:pPr>
              <w:spacing w:after="0" w:line="240" w:lineRule="auto"/>
              <w:ind w:left="11" w:hanging="11"/>
              <w:rPr>
                <w:b/>
                <w:i/>
                <w:sz w:val="20"/>
              </w:rPr>
            </w:pPr>
            <w:r w:rsidRPr="002915AB">
              <w:rPr>
                <w:b/>
                <w:color w:val="000000" w:themeColor="text1"/>
                <w:sz w:val="20"/>
                <w:szCs w:val="20"/>
                <w:u w:val="single"/>
              </w:rPr>
              <w:t>1 (elégtelen)</w:t>
            </w:r>
            <w:r w:rsidRPr="002915AB">
              <w:rPr>
                <w:color w:val="000000" w:themeColor="text1"/>
                <w:sz w:val="20"/>
                <w:szCs w:val="20"/>
              </w:rPr>
              <w:t xml:space="preserve">: Feltárni kívánt </w:t>
            </w:r>
            <w:proofErr w:type="gramStart"/>
            <w:r w:rsidRPr="002915AB">
              <w:rPr>
                <w:color w:val="000000" w:themeColor="text1"/>
                <w:sz w:val="20"/>
                <w:szCs w:val="20"/>
              </w:rPr>
              <w:t>problémát</w:t>
            </w:r>
            <w:proofErr w:type="gramEnd"/>
            <w:r w:rsidRPr="002915AB">
              <w:rPr>
                <w:color w:val="000000" w:themeColor="text1"/>
                <w:sz w:val="20"/>
                <w:szCs w:val="20"/>
              </w:rPr>
              <w:t xml:space="preserve">, megválaszolni kívánt kérdést nem tartalmazó szakdolgozati célkitűzés, </w:t>
            </w:r>
            <w:r w:rsidR="009C1D91">
              <w:rPr>
                <w:color w:val="000000" w:themeColor="text1"/>
                <w:sz w:val="20"/>
                <w:szCs w:val="20"/>
              </w:rPr>
              <w:t>továbbá</w:t>
            </w:r>
            <w:r w:rsidRPr="002915AB">
              <w:rPr>
                <w:color w:val="000000" w:themeColor="text1"/>
                <w:sz w:val="20"/>
                <w:szCs w:val="20"/>
              </w:rPr>
              <w:t xml:space="preserve"> hiányzó kérdésfelvetés.</w:t>
            </w:r>
            <w:r w:rsidR="001953F2" w:rsidRPr="002915AB">
              <w:rPr>
                <w:b/>
                <w:i/>
                <w:sz w:val="20"/>
              </w:rPr>
              <w:t xml:space="preserve"> </w:t>
            </w:r>
          </w:p>
          <w:p w14:paraId="29564321" w14:textId="1CD13306" w:rsidR="0073197F" w:rsidRPr="002915AB" w:rsidRDefault="0073197F" w:rsidP="0075189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02AE" w14:textId="77777777" w:rsidR="001845B0" w:rsidRPr="002915AB" w:rsidRDefault="001953F2" w:rsidP="002915AB">
            <w:pPr>
              <w:spacing w:after="0" w:line="240" w:lineRule="auto"/>
              <w:ind w:left="54" w:firstLine="0"/>
              <w:jc w:val="center"/>
            </w:pPr>
            <w:r w:rsidRPr="002915AB">
              <w:rPr>
                <w:b/>
                <w:sz w:val="20"/>
              </w:rPr>
              <w:t>20%</w:t>
            </w:r>
            <w:r w:rsidRPr="002915AB">
              <w:rPr>
                <w:b/>
                <w:i/>
              </w:rPr>
              <w:t xml:space="preserve"> </w:t>
            </w:r>
          </w:p>
        </w:tc>
      </w:tr>
      <w:tr w:rsidR="001845B0" w:rsidRPr="002915AB" w14:paraId="7B68149C" w14:textId="77777777" w:rsidTr="0075189D">
        <w:trPr>
          <w:cantSplit/>
          <w:trHeight w:val="113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7CF650" w14:textId="17F771D9" w:rsidR="001845B0" w:rsidRPr="002915AB" w:rsidRDefault="001953F2" w:rsidP="002915AB">
            <w:pPr>
              <w:spacing w:after="0" w:line="240" w:lineRule="auto"/>
              <w:ind w:left="107" w:right="113" w:firstLine="0"/>
              <w:jc w:val="center"/>
            </w:pPr>
            <w:r w:rsidRPr="002915AB">
              <w:rPr>
                <w:b/>
                <w:sz w:val="20"/>
              </w:rPr>
              <w:t>2. Módszer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A2E2" w14:textId="77777777" w:rsidR="0075189D" w:rsidRDefault="0075189D" w:rsidP="002915AB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17FAD818" w14:textId="17CF1F68" w:rsidR="0066557C" w:rsidRPr="002915AB" w:rsidRDefault="0066557C" w:rsidP="002915A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915AB">
              <w:rPr>
                <w:b/>
                <w:color w:val="000000" w:themeColor="text1"/>
                <w:sz w:val="20"/>
                <w:szCs w:val="20"/>
                <w:u w:val="single"/>
              </w:rPr>
              <w:t>5 (jeles)</w:t>
            </w:r>
            <w:r w:rsidRPr="002915AB">
              <w:rPr>
                <w:color w:val="000000" w:themeColor="text1"/>
                <w:sz w:val="20"/>
                <w:szCs w:val="20"/>
              </w:rPr>
              <w:t xml:space="preserve">: A felvetett kérdés megválaszolására alkalmas a módszertan (elemzési/kutatási módszer), továbbá a dolgozat a </w:t>
            </w:r>
            <w:proofErr w:type="gramStart"/>
            <w:r w:rsidRPr="002915AB">
              <w:rPr>
                <w:color w:val="000000" w:themeColor="text1"/>
                <w:sz w:val="20"/>
                <w:szCs w:val="20"/>
              </w:rPr>
              <w:t>módszer(</w:t>
            </w:r>
            <w:proofErr w:type="spellStart"/>
            <w:proofErr w:type="gramEnd"/>
            <w:r w:rsidRPr="002915AB">
              <w:rPr>
                <w:color w:val="000000" w:themeColor="text1"/>
                <w:sz w:val="20"/>
                <w:szCs w:val="20"/>
              </w:rPr>
              <w:t>ek</w:t>
            </w:r>
            <w:proofErr w:type="spellEnd"/>
            <w:r w:rsidRPr="002915AB">
              <w:rPr>
                <w:color w:val="000000" w:themeColor="text1"/>
                <w:sz w:val="20"/>
                <w:szCs w:val="20"/>
              </w:rPr>
              <w:t>) magas színvonalú, egyetemi szinten elvárható alkalmazásra törekszik.</w:t>
            </w:r>
          </w:p>
          <w:p w14:paraId="0D40D6C8" w14:textId="533DDE93" w:rsidR="0066557C" w:rsidRPr="002915AB" w:rsidRDefault="0066557C" w:rsidP="002915A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915AB">
              <w:rPr>
                <w:b/>
                <w:color w:val="000000" w:themeColor="text1"/>
                <w:sz w:val="20"/>
                <w:szCs w:val="20"/>
                <w:u w:val="single"/>
              </w:rPr>
              <w:t>3 (közepes)</w:t>
            </w:r>
            <w:r w:rsidRPr="002915AB">
              <w:rPr>
                <w:color w:val="000000" w:themeColor="text1"/>
                <w:sz w:val="20"/>
                <w:szCs w:val="20"/>
              </w:rPr>
              <w:t xml:space="preserve">: A használt módszertan csak komolyabb korlátokkal alkalmazható a kérdés megválaszolására, </w:t>
            </w:r>
            <w:r w:rsidR="009C1D91">
              <w:rPr>
                <w:color w:val="000000" w:themeColor="text1"/>
                <w:sz w:val="20"/>
                <w:szCs w:val="20"/>
              </w:rPr>
              <w:t>továbbá</w:t>
            </w:r>
            <w:r w:rsidRPr="002915AB">
              <w:rPr>
                <w:color w:val="000000" w:themeColor="text1"/>
                <w:sz w:val="20"/>
                <w:szCs w:val="20"/>
              </w:rPr>
              <w:t xml:space="preserve"> a dolgozat nem kellően veszi figyelembe a módszertani korlátokat.</w:t>
            </w:r>
          </w:p>
          <w:p w14:paraId="14E1E2A2" w14:textId="77777777" w:rsidR="002915AB" w:rsidRDefault="0066557C" w:rsidP="008023A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915AB">
              <w:rPr>
                <w:b/>
                <w:color w:val="000000" w:themeColor="text1"/>
                <w:sz w:val="20"/>
                <w:szCs w:val="20"/>
                <w:u w:val="single"/>
              </w:rPr>
              <w:t>1 (elégtelen)</w:t>
            </w:r>
            <w:r w:rsidRPr="002915AB">
              <w:rPr>
                <w:color w:val="000000" w:themeColor="text1"/>
                <w:sz w:val="20"/>
                <w:szCs w:val="20"/>
              </w:rPr>
              <w:t xml:space="preserve">: A felvetett kérdés megválaszolásához nincs illesztve a módszertan; nincs módszertan; a választott és a szakdolgozatban használt módszertan nem alkalmas a kérdés megválaszolására, </w:t>
            </w:r>
            <w:r w:rsidR="009C1D91">
              <w:rPr>
                <w:color w:val="000000" w:themeColor="text1"/>
                <w:sz w:val="20"/>
                <w:szCs w:val="20"/>
              </w:rPr>
              <w:t>továbbá</w:t>
            </w:r>
            <w:r w:rsidRPr="002915AB">
              <w:rPr>
                <w:color w:val="000000" w:themeColor="text1"/>
                <w:sz w:val="20"/>
                <w:szCs w:val="20"/>
              </w:rPr>
              <w:t xml:space="preserve"> a módszertan korlátai megkérdőjelezik a fő eredményeket.</w:t>
            </w:r>
          </w:p>
          <w:p w14:paraId="020202A1" w14:textId="1591C93D" w:rsidR="0073197F" w:rsidRPr="002915AB" w:rsidRDefault="0073197F" w:rsidP="008023A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8A5F" w14:textId="77777777" w:rsidR="001845B0" w:rsidRPr="002915AB" w:rsidRDefault="001953F2" w:rsidP="002915AB">
            <w:pPr>
              <w:spacing w:after="0" w:line="240" w:lineRule="auto"/>
              <w:ind w:left="54" w:firstLine="0"/>
              <w:jc w:val="center"/>
            </w:pPr>
            <w:r w:rsidRPr="002915AB">
              <w:rPr>
                <w:b/>
                <w:sz w:val="20"/>
              </w:rPr>
              <w:t>20%</w:t>
            </w:r>
            <w:r w:rsidRPr="002915AB">
              <w:rPr>
                <w:sz w:val="20"/>
              </w:rPr>
              <w:t xml:space="preserve"> </w:t>
            </w:r>
          </w:p>
        </w:tc>
      </w:tr>
      <w:tr w:rsidR="001845B0" w:rsidRPr="002915AB" w14:paraId="6286BB81" w14:textId="77777777" w:rsidTr="0075189D">
        <w:trPr>
          <w:cantSplit/>
          <w:trHeight w:val="113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EB9B0F" w14:textId="0AD74B3B" w:rsidR="001845B0" w:rsidRPr="002915AB" w:rsidRDefault="001953F2" w:rsidP="002915AB">
            <w:pPr>
              <w:spacing w:after="0" w:line="240" w:lineRule="auto"/>
              <w:ind w:left="107" w:right="113" w:firstLine="0"/>
              <w:jc w:val="center"/>
            </w:pPr>
            <w:r w:rsidRPr="002915AB">
              <w:rPr>
                <w:b/>
                <w:sz w:val="20"/>
              </w:rPr>
              <w:t>3. Szerkezet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51AC" w14:textId="77777777" w:rsidR="0075189D" w:rsidRDefault="0075189D" w:rsidP="002915AB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2AC7FE1B" w14:textId="6719AA97" w:rsidR="002915AB" w:rsidRPr="002915AB" w:rsidRDefault="002915AB" w:rsidP="002915A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915AB">
              <w:rPr>
                <w:b/>
                <w:color w:val="000000" w:themeColor="text1"/>
                <w:sz w:val="20"/>
                <w:szCs w:val="20"/>
                <w:u w:val="single"/>
              </w:rPr>
              <w:t>5 (jeles)</w:t>
            </w:r>
            <w:r w:rsidRPr="002915AB">
              <w:rPr>
                <w:color w:val="000000" w:themeColor="text1"/>
                <w:sz w:val="20"/>
                <w:szCs w:val="20"/>
              </w:rPr>
              <w:t xml:space="preserve">: A szakdolgozat egységes gondolati ívű, szerkezeti arányai megfelelőek (nincsen feleslegesen részletező, </w:t>
            </w:r>
            <w:r w:rsidR="009C1D91">
              <w:rPr>
                <w:color w:val="000000" w:themeColor="text1"/>
                <w:sz w:val="20"/>
                <w:szCs w:val="20"/>
              </w:rPr>
              <w:t>továbbá</w:t>
            </w:r>
            <w:r w:rsidRPr="002915AB">
              <w:rPr>
                <w:color w:val="000000" w:themeColor="text1"/>
                <w:sz w:val="20"/>
                <w:szCs w:val="20"/>
              </w:rPr>
              <w:t xml:space="preserve"> domináns/alig kifejtett, de a kérdés megválaszolásához lényeges rész).</w:t>
            </w:r>
          </w:p>
          <w:p w14:paraId="556C2940" w14:textId="77777777" w:rsidR="002915AB" w:rsidRPr="002915AB" w:rsidRDefault="002915AB" w:rsidP="002915A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915AB">
              <w:rPr>
                <w:b/>
                <w:color w:val="000000" w:themeColor="text1"/>
                <w:sz w:val="20"/>
                <w:szCs w:val="20"/>
                <w:u w:val="single"/>
              </w:rPr>
              <w:t>3 (közepes)</w:t>
            </w:r>
            <w:r w:rsidRPr="002915AB">
              <w:rPr>
                <w:color w:val="000000" w:themeColor="text1"/>
                <w:sz w:val="20"/>
                <w:szCs w:val="20"/>
              </w:rPr>
              <w:t xml:space="preserve">: A szakdolgozat elfogadható terjedelemben foglalkozik a felvetett </w:t>
            </w:r>
            <w:proofErr w:type="gramStart"/>
            <w:r w:rsidRPr="002915AB">
              <w:rPr>
                <w:color w:val="000000" w:themeColor="text1"/>
                <w:sz w:val="20"/>
                <w:szCs w:val="20"/>
              </w:rPr>
              <w:t>kérdés(</w:t>
            </w:r>
            <w:proofErr w:type="spellStart"/>
            <w:proofErr w:type="gramEnd"/>
            <w:r w:rsidRPr="002915AB">
              <w:rPr>
                <w:color w:val="000000" w:themeColor="text1"/>
                <w:sz w:val="20"/>
                <w:szCs w:val="20"/>
              </w:rPr>
              <w:t>ek</w:t>
            </w:r>
            <w:proofErr w:type="spellEnd"/>
            <w:r w:rsidRPr="002915AB">
              <w:rPr>
                <w:color w:val="000000" w:themeColor="text1"/>
                <w:sz w:val="20"/>
                <w:szCs w:val="20"/>
              </w:rPr>
              <w:t>) megválaszolásával, de egyes részek túlságosan hosszúak, mások túlságosan rövidek, esetenként feleslegesek.</w:t>
            </w:r>
          </w:p>
          <w:p w14:paraId="3DAD371C" w14:textId="77777777" w:rsidR="002915AB" w:rsidRDefault="002915AB" w:rsidP="008023A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915AB">
              <w:rPr>
                <w:b/>
                <w:color w:val="000000" w:themeColor="text1"/>
                <w:sz w:val="20"/>
                <w:szCs w:val="20"/>
                <w:u w:val="single"/>
              </w:rPr>
              <w:t>1 (elégtelen)</w:t>
            </w:r>
            <w:r w:rsidRPr="002915AB">
              <w:rPr>
                <w:color w:val="000000" w:themeColor="text1"/>
                <w:sz w:val="20"/>
                <w:szCs w:val="20"/>
              </w:rPr>
              <w:t xml:space="preserve">: A szakdolgozat szerkezeti arányai nincsenek összhangban, </w:t>
            </w:r>
            <w:r w:rsidR="009C1D91">
              <w:rPr>
                <w:color w:val="000000" w:themeColor="text1"/>
                <w:sz w:val="20"/>
                <w:szCs w:val="20"/>
              </w:rPr>
              <w:t>továbbá</w:t>
            </w:r>
            <w:r w:rsidRPr="002915AB">
              <w:rPr>
                <w:color w:val="000000" w:themeColor="text1"/>
                <w:sz w:val="20"/>
                <w:szCs w:val="20"/>
              </w:rPr>
              <w:t xml:space="preserve"> kapcsolatban a kérdésfelvetéssel, feleslegesen részletező, </w:t>
            </w:r>
            <w:r w:rsidR="009C1D91">
              <w:rPr>
                <w:color w:val="000000" w:themeColor="text1"/>
                <w:sz w:val="20"/>
                <w:szCs w:val="20"/>
              </w:rPr>
              <w:t>továbbá</w:t>
            </w:r>
            <w:r w:rsidRPr="002915AB">
              <w:rPr>
                <w:color w:val="000000" w:themeColor="text1"/>
                <w:sz w:val="20"/>
                <w:szCs w:val="20"/>
              </w:rPr>
              <w:t xml:space="preserve"> domináns, vagy alig kifejtett, de a kérdés megválaszolásához lényeges </w:t>
            </w:r>
            <w:proofErr w:type="gramStart"/>
            <w:r w:rsidRPr="002915AB">
              <w:rPr>
                <w:color w:val="000000" w:themeColor="text1"/>
                <w:sz w:val="20"/>
                <w:szCs w:val="20"/>
              </w:rPr>
              <w:t>rész(</w:t>
            </w:r>
            <w:proofErr w:type="spellStart"/>
            <w:proofErr w:type="gramEnd"/>
            <w:r w:rsidRPr="002915AB">
              <w:rPr>
                <w:color w:val="000000" w:themeColor="text1"/>
                <w:sz w:val="20"/>
                <w:szCs w:val="20"/>
              </w:rPr>
              <w:t>ek</w:t>
            </w:r>
            <w:proofErr w:type="spellEnd"/>
            <w:r w:rsidRPr="002915AB">
              <w:rPr>
                <w:color w:val="000000" w:themeColor="text1"/>
                <w:sz w:val="20"/>
                <w:szCs w:val="20"/>
              </w:rPr>
              <w:t>) találhatók a dolgozatban.</w:t>
            </w:r>
          </w:p>
          <w:p w14:paraId="6EAA3112" w14:textId="38C0208B" w:rsidR="0073197F" w:rsidRPr="002915AB" w:rsidRDefault="0073197F" w:rsidP="008023A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D44F" w14:textId="5957952D" w:rsidR="001845B0" w:rsidRPr="002915AB" w:rsidRDefault="001953F2" w:rsidP="005D00C2">
            <w:pPr>
              <w:spacing w:after="0" w:line="240" w:lineRule="auto"/>
              <w:ind w:left="110" w:firstLine="0"/>
              <w:jc w:val="center"/>
            </w:pPr>
            <w:r w:rsidRPr="002915AB">
              <w:rPr>
                <w:b/>
                <w:sz w:val="20"/>
              </w:rPr>
              <w:t>10%</w:t>
            </w:r>
            <w:r w:rsidRPr="002915AB">
              <w:rPr>
                <w:sz w:val="20"/>
              </w:rPr>
              <w:t xml:space="preserve"> </w:t>
            </w:r>
          </w:p>
        </w:tc>
      </w:tr>
      <w:tr w:rsidR="001845B0" w:rsidRPr="002915AB" w14:paraId="37E6982A" w14:textId="77777777" w:rsidTr="0075189D">
        <w:trPr>
          <w:cantSplit/>
          <w:trHeight w:val="113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6CA70F" w14:textId="4A6E73BE" w:rsidR="001845B0" w:rsidRPr="002915AB" w:rsidRDefault="001953F2" w:rsidP="002915AB">
            <w:pPr>
              <w:spacing w:after="0" w:line="240" w:lineRule="auto"/>
              <w:ind w:left="107" w:right="113" w:firstLine="0"/>
              <w:jc w:val="center"/>
            </w:pPr>
            <w:r w:rsidRPr="002915AB">
              <w:rPr>
                <w:b/>
                <w:sz w:val="20"/>
              </w:rPr>
              <w:t xml:space="preserve">4. Véleményalkotás, a felvetett </w:t>
            </w:r>
            <w:proofErr w:type="gramStart"/>
            <w:r w:rsidRPr="002915AB">
              <w:rPr>
                <w:b/>
                <w:sz w:val="20"/>
              </w:rPr>
              <w:t>kérdés(</w:t>
            </w:r>
            <w:proofErr w:type="spellStart"/>
            <w:proofErr w:type="gramEnd"/>
            <w:r w:rsidRPr="002915AB">
              <w:rPr>
                <w:b/>
                <w:sz w:val="20"/>
              </w:rPr>
              <w:t>ek</w:t>
            </w:r>
            <w:proofErr w:type="spellEnd"/>
            <w:r w:rsidRPr="002915AB">
              <w:rPr>
                <w:b/>
                <w:sz w:val="20"/>
              </w:rPr>
              <w:t>) megválaszolása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7A68" w14:textId="77777777" w:rsidR="0075189D" w:rsidRDefault="0075189D" w:rsidP="0075189D">
            <w:pPr>
              <w:spacing w:after="0" w:line="240" w:lineRule="auto"/>
              <w:ind w:left="0" w:firstLine="0"/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7E59EA30" w14:textId="1A100FFF" w:rsidR="002915AB" w:rsidRPr="002915AB" w:rsidRDefault="002915AB" w:rsidP="0075189D">
            <w:pPr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915AB">
              <w:rPr>
                <w:b/>
                <w:color w:val="000000" w:themeColor="text1"/>
                <w:sz w:val="20"/>
                <w:szCs w:val="20"/>
                <w:u w:val="single"/>
              </w:rPr>
              <w:t>5 (jeles)</w:t>
            </w:r>
            <w:r w:rsidRPr="002915AB">
              <w:rPr>
                <w:color w:val="000000" w:themeColor="text1"/>
                <w:sz w:val="20"/>
                <w:szCs w:val="20"/>
              </w:rPr>
              <w:t>: A szakdolgozat jelentős mennyiségű és jó színvonalú önálló munkát tartalmaz, melynek nagy része a kérdésfelvetéshez kapcsolható.</w:t>
            </w:r>
          </w:p>
          <w:p w14:paraId="5A7A288D" w14:textId="1D48CA26" w:rsidR="002915AB" w:rsidRPr="002915AB" w:rsidRDefault="002915AB" w:rsidP="002915A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915AB">
              <w:rPr>
                <w:b/>
                <w:color w:val="000000" w:themeColor="text1"/>
                <w:sz w:val="20"/>
                <w:szCs w:val="20"/>
                <w:u w:val="single"/>
              </w:rPr>
              <w:t>3 (közepes)</w:t>
            </w:r>
            <w:r w:rsidRPr="002915AB">
              <w:rPr>
                <w:color w:val="000000" w:themeColor="text1"/>
                <w:sz w:val="20"/>
                <w:szCs w:val="20"/>
              </w:rPr>
              <w:t xml:space="preserve">: A szakdolgozat viszonylag kevés jelentősebbnek is ítélhető saját gondolatot tartalmaz; ezek megalapozottsága nem kielégítő, </w:t>
            </w:r>
            <w:r w:rsidR="009C1D91">
              <w:rPr>
                <w:color w:val="000000" w:themeColor="text1"/>
                <w:sz w:val="20"/>
                <w:szCs w:val="20"/>
              </w:rPr>
              <w:t>továbbá</w:t>
            </w:r>
            <w:r w:rsidRPr="002915AB">
              <w:rPr>
                <w:color w:val="000000" w:themeColor="text1"/>
                <w:sz w:val="20"/>
                <w:szCs w:val="20"/>
              </w:rPr>
              <w:t xml:space="preserve"> kevéssé a felvetett </w:t>
            </w:r>
            <w:proofErr w:type="gramStart"/>
            <w:r w:rsidRPr="002915AB">
              <w:rPr>
                <w:color w:val="000000" w:themeColor="text1"/>
                <w:sz w:val="20"/>
                <w:szCs w:val="20"/>
              </w:rPr>
              <w:t>kérdés(</w:t>
            </w:r>
            <w:proofErr w:type="spellStart"/>
            <w:proofErr w:type="gramEnd"/>
            <w:r w:rsidRPr="002915AB">
              <w:rPr>
                <w:color w:val="000000" w:themeColor="text1"/>
                <w:sz w:val="20"/>
                <w:szCs w:val="20"/>
              </w:rPr>
              <w:t>ek</w:t>
            </w:r>
            <w:proofErr w:type="spellEnd"/>
            <w:r w:rsidRPr="002915AB">
              <w:rPr>
                <w:color w:val="000000" w:themeColor="text1"/>
                <w:sz w:val="20"/>
                <w:szCs w:val="20"/>
              </w:rPr>
              <w:t>) megválaszolására összpontosító.</w:t>
            </w:r>
          </w:p>
          <w:p w14:paraId="7851B526" w14:textId="2376EA42" w:rsidR="0073197F" w:rsidRPr="002915AB" w:rsidRDefault="002915AB" w:rsidP="002D734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915AB">
              <w:rPr>
                <w:b/>
                <w:color w:val="000000" w:themeColor="text1"/>
                <w:sz w:val="20"/>
                <w:szCs w:val="20"/>
                <w:u w:val="single"/>
              </w:rPr>
              <w:t>1 (elégtelen)</w:t>
            </w:r>
            <w:r w:rsidRPr="002915AB">
              <w:rPr>
                <w:color w:val="000000" w:themeColor="text1"/>
                <w:sz w:val="20"/>
                <w:szCs w:val="20"/>
              </w:rPr>
              <w:t xml:space="preserve">: A szakdolgozat döntő részben mások (más anyagok) gondolatait átvevő, nagyon kevés önálló szakmai gondolatot tartalmaz, </w:t>
            </w:r>
            <w:r w:rsidR="009C1D91">
              <w:rPr>
                <w:color w:val="000000" w:themeColor="text1"/>
                <w:sz w:val="20"/>
                <w:szCs w:val="20"/>
              </w:rPr>
              <w:t>továbbá</w:t>
            </w:r>
            <w:r w:rsidRPr="002915AB">
              <w:rPr>
                <w:color w:val="000000" w:themeColor="text1"/>
                <w:sz w:val="20"/>
                <w:szCs w:val="20"/>
              </w:rPr>
              <w:t xml:space="preserve"> nem tartalmaz saját, szakmailag megalapozott gondolatokat.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BF11" w14:textId="1002C4BB" w:rsidR="001845B0" w:rsidRPr="002915AB" w:rsidRDefault="001953F2" w:rsidP="005D00C2">
            <w:pPr>
              <w:spacing w:after="0" w:line="240" w:lineRule="auto"/>
              <w:ind w:left="107" w:firstLine="0"/>
              <w:jc w:val="center"/>
            </w:pPr>
            <w:r w:rsidRPr="002915AB">
              <w:rPr>
                <w:b/>
                <w:sz w:val="20"/>
              </w:rPr>
              <w:t>20%</w:t>
            </w:r>
            <w:r w:rsidRPr="002915AB">
              <w:rPr>
                <w:sz w:val="20"/>
              </w:rPr>
              <w:t xml:space="preserve"> </w:t>
            </w:r>
          </w:p>
        </w:tc>
      </w:tr>
      <w:tr w:rsidR="0075189D" w:rsidRPr="002915AB" w14:paraId="5D7ED1CB" w14:textId="77777777" w:rsidTr="0075189D">
        <w:trPr>
          <w:trHeight w:val="829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14:paraId="25940CFE" w14:textId="77777777" w:rsidR="0075189D" w:rsidRPr="002915AB" w:rsidRDefault="0075189D" w:rsidP="0075189D">
            <w:pPr>
              <w:spacing w:after="0" w:line="240" w:lineRule="auto"/>
              <w:ind w:left="160" w:firstLine="0"/>
              <w:jc w:val="left"/>
            </w:pPr>
            <w:r w:rsidRPr="002915AB">
              <w:rPr>
                <w:b/>
                <w:color w:val="FFFFFF"/>
                <w:sz w:val="20"/>
              </w:rPr>
              <w:lastRenderedPageBreak/>
              <w:t xml:space="preserve">Bírálati szempont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14:paraId="3BC33E78" w14:textId="77777777" w:rsidR="0075189D" w:rsidRPr="002915AB" w:rsidRDefault="0075189D" w:rsidP="0075189D">
            <w:pPr>
              <w:spacing w:after="0" w:line="240" w:lineRule="auto"/>
              <w:ind w:left="53" w:firstLine="0"/>
              <w:jc w:val="center"/>
            </w:pPr>
            <w:r w:rsidRPr="0073197F">
              <w:rPr>
                <w:b/>
                <w:color w:val="FFFFFF"/>
                <w:sz w:val="20"/>
              </w:rPr>
              <w:t>A bírálati szempont szélső és középső irányadó osztályzatai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14:paraId="4C406566" w14:textId="77777777" w:rsidR="0075189D" w:rsidRPr="002915AB" w:rsidRDefault="0075189D" w:rsidP="0075189D">
            <w:pPr>
              <w:spacing w:after="0" w:line="240" w:lineRule="auto"/>
              <w:ind w:left="0" w:firstLine="0"/>
              <w:jc w:val="center"/>
            </w:pPr>
            <w:r w:rsidRPr="002915AB">
              <w:rPr>
                <w:b/>
                <w:color w:val="FFFFFF"/>
                <w:sz w:val="20"/>
              </w:rPr>
              <w:t xml:space="preserve">A bírálati szempont súlya </w:t>
            </w:r>
          </w:p>
        </w:tc>
      </w:tr>
      <w:tr w:rsidR="002915AB" w:rsidRPr="002915AB" w14:paraId="21FA7CDF" w14:textId="77777777" w:rsidTr="0073197F">
        <w:trPr>
          <w:cantSplit/>
          <w:trHeight w:val="167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684473" w14:textId="0FB0F844" w:rsidR="002915AB" w:rsidRPr="002915AB" w:rsidRDefault="002915AB" w:rsidP="002915AB">
            <w:pPr>
              <w:spacing w:after="0" w:line="240" w:lineRule="auto"/>
              <w:ind w:left="107" w:right="113" w:firstLine="0"/>
              <w:jc w:val="center"/>
            </w:pPr>
            <w:r w:rsidRPr="002915AB">
              <w:rPr>
                <w:b/>
                <w:sz w:val="20"/>
              </w:rPr>
              <w:t>5. A szakirodalom</w:t>
            </w:r>
            <w:r w:rsidRPr="002915AB">
              <w:rPr>
                <w:sz w:val="20"/>
              </w:rPr>
              <w:t xml:space="preserve"> </w:t>
            </w:r>
            <w:r w:rsidRPr="002915AB">
              <w:rPr>
                <w:b/>
                <w:sz w:val="20"/>
              </w:rPr>
              <w:t>feldolgozásának színvonala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CCF7" w14:textId="77777777" w:rsidR="0075189D" w:rsidRDefault="0075189D" w:rsidP="002915AB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3147B4BB" w14:textId="125EE0A5" w:rsidR="002915AB" w:rsidRPr="002915AB" w:rsidRDefault="002915AB" w:rsidP="002915A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915AB">
              <w:rPr>
                <w:b/>
                <w:color w:val="000000" w:themeColor="text1"/>
                <w:sz w:val="20"/>
                <w:szCs w:val="20"/>
                <w:u w:val="single"/>
              </w:rPr>
              <w:t>5 (jeles)</w:t>
            </w:r>
            <w:r w:rsidRPr="002915AB">
              <w:rPr>
                <w:color w:val="000000" w:themeColor="text1"/>
                <w:sz w:val="20"/>
                <w:szCs w:val="20"/>
              </w:rPr>
              <w:t xml:space="preserve">: A szerző a vonatkozó szakirodalom alkotó (nem „bemásoló”) feldolgozására, </w:t>
            </w:r>
            <w:r w:rsidR="009C1D91">
              <w:rPr>
                <w:color w:val="000000" w:themeColor="text1"/>
                <w:sz w:val="20"/>
                <w:szCs w:val="20"/>
              </w:rPr>
              <w:t>továbbá</w:t>
            </w:r>
            <w:r w:rsidRPr="002915AB">
              <w:rPr>
                <w:color w:val="000000" w:themeColor="text1"/>
                <w:sz w:val="20"/>
                <w:szCs w:val="20"/>
              </w:rPr>
              <w:t xml:space="preserve"> nemcsak </w:t>
            </w:r>
            <w:proofErr w:type="gramStart"/>
            <w:r w:rsidRPr="002915AB">
              <w:rPr>
                <w:color w:val="000000" w:themeColor="text1"/>
                <w:sz w:val="20"/>
                <w:szCs w:val="20"/>
              </w:rPr>
              <w:t>minimális</w:t>
            </w:r>
            <w:proofErr w:type="gramEnd"/>
            <w:r w:rsidRPr="002915AB">
              <w:rPr>
                <w:color w:val="000000" w:themeColor="text1"/>
                <w:sz w:val="20"/>
                <w:szCs w:val="20"/>
              </w:rPr>
              <w:t xml:space="preserve"> használatára törekszik, továbbá a hivatkozások nem csupán a dolgozat 1-2 fejezetére koncentráltan jelennek meg.</w:t>
            </w:r>
          </w:p>
          <w:p w14:paraId="26ED3756" w14:textId="77777777" w:rsidR="002915AB" w:rsidRPr="002915AB" w:rsidRDefault="002915AB" w:rsidP="002915A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915AB">
              <w:rPr>
                <w:b/>
                <w:color w:val="000000" w:themeColor="text1"/>
                <w:sz w:val="20"/>
                <w:szCs w:val="20"/>
                <w:u w:val="single"/>
              </w:rPr>
              <w:t>3 (közepes)</w:t>
            </w:r>
            <w:r w:rsidRPr="002915AB">
              <w:rPr>
                <w:color w:val="000000" w:themeColor="text1"/>
                <w:sz w:val="20"/>
                <w:szCs w:val="20"/>
              </w:rPr>
              <w:t xml:space="preserve">: A szakirodalom és a forrásmunkák használata elfogadható, de annak színvonala nem egyenletes, több szempontból (pl. relevancia, </w:t>
            </w:r>
            <w:proofErr w:type="gramStart"/>
            <w:r w:rsidRPr="002915AB">
              <w:rPr>
                <w:color w:val="000000" w:themeColor="text1"/>
                <w:sz w:val="20"/>
                <w:szCs w:val="20"/>
              </w:rPr>
              <w:t>aktualitás</w:t>
            </w:r>
            <w:proofErr w:type="gramEnd"/>
            <w:r w:rsidRPr="002915AB">
              <w:rPr>
                <w:color w:val="000000" w:themeColor="text1"/>
                <w:sz w:val="20"/>
                <w:szCs w:val="20"/>
              </w:rPr>
              <w:t>, szakszerűség) több forrásmunka jelentősebben is kifogásolható.</w:t>
            </w:r>
          </w:p>
          <w:p w14:paraId="14BF7D83" w14:textId="77F8F39B" w:rsidR="0073197F" w:rsidRDefault="002915AB" w:rsidP="0073197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915AB">
              <w:rPr>
                <w:b/>
                <w:color w:val="000000" w:themeColor="text1"/>
                <w:sz w:val="20"/>
                <w:szCs w:val="20"/>
                <w:u w:val="single"/>
              </w:rPr>
              <w:t>1 (elégtelen)</w:t>
            </w:r>
            <w:r w:rsidRPr="002915AB">
              <w:rPr>
                <w:color w:val="000000" w:themeColor="text1"/>
                <w:sz w:val="20"/>
                <w:szCs w:val="20"/>
              </w:rPr>
              <w:t xml:space="preserve">: A szakdolgozat nem teljesíti a minimum elvárásokra vonatkozó követelményeket </w:t>
            </w:r>
            <w:r w:rsidRPr="002915AB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2915AB">
              <w:rPr>
                <w:color w:val="000000" w:themeColor="text1"/>
                <w:sz w:val="20"/>
                <w:szCs w:val="20"/>
              </w:rPr>
              <w:t xml:space="preserve">, </w:t>
            </w:r>
            <w:r w:rsidR="009C1D91">
              <w:rPr>
                <w:color w:val="000000" w:themeColor="text1"/>
                <w:sz w:val="20"/>
                <w:szCs w:val="20"/>
              </w:rPr>
              <w:t>továbbá</w:t>
            </w:r>
            <w:r w:rsidRPr="002915AB">
              <w:rPr>
                <w:color w:val="000000" w:themeColor="text1"/>
                <w:sz w:val="20"/>
                <w:szCs w:val="20"/>
              </w:rPr>
              <w:t xml:space="preserve"> a felhasznált forrásmunkák mennyisége és minősége nem megfelelő / nem kapcsolható a kérdésfelvetéshez/kidolgozáshoz.</w:t>
            </w:r>
          </w:p>
          <w:p w14:paraId="59E896B5" w14:textId="171B7E0D" w:rsidR="0073197F" w:rsidRPr="002915AB" w:rsidRDefault="0073197F" w:rsidP="002915A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A84EE" w14:textId="77777777" w:rsidR="002915AB" w:rsidRPr="002915AB" w:rsidRDefault="002915AB" w:rsidP="002915AB">
            <w:pPr>
              <w:spacing w:after="0" w:line="240" w:lineRule="auto"/>
              <w:ind w:left="54" w:firstLine="0"/>
              <w:jc w:val="center"/>
            </w:pPr>
            <w:r w:rsidRPr="002915AB">
              <w:rPr>
                <w:b/>
                <w:sz w:val="20"/>
              </w:rPr>
              <w:t>15%</w:t>
            </w:r>
            <w:r w:rsidRPr="002915AB">
              <w:rPr>
                <w:sz w:val="20"/>
              </w:rPr>
              <w:t xml:space="preserve"> </w:t>
            </w:r>
          </w:p>
        </w:tc>
      </w:tr>
    </w:tbl>
    <w:tbl>
      <w:tblPr>
        <w:tblStyle w:val="TableGrid"/>
        <w:tblW w:w="9349" w:type="dxa"/>
        <w:tblInd w:w="6" w:type="dxa"/>
        <w:tblCellMar>
          <w:top w:w="9" w:type="dxa"/>
          <w:right w:w="58" w:type="dxa"/>
        </w:tblCellMar>
        <w:tblLook w:val="04A0" w:firstRow="1" w:lastRow="0" w:firstColumn="1" w:lastColumn="0" w:noHBand="0" w:noVBand="1"/>
      </w:tblPr>
      <w:tblGrid>
        <w:gridCol w:w="1836"/>
        <w:gridCol w:w="5954"/>
        <w:gridCol w:w="1559"/>
      </w:tblGrid>
      <w:tr w:rsidR="002915AB" w:rsidRPr="002915AB" w14:paraId="1D408B15" w14:textId="77777777" w:rsidTr="002915AB">
        <w:trPr>
          <w:cantSplit/>
          <w:trHeight w:val="113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954BC2" w14:textId="13310E2A" w:rsidR="002915AB" w:rsidRPr="002915AB" w:rsidRDefault="002915AB" w:rsidP="002915AB">
            <w:pPr>
              <w:spacing w:after="0" w:line="240" w:lineRule="auto"/>
              <w:ind w:left="107" w:right="113" w:firstLine="0"/>
              <w:jc w:val="center"/>
            </w:pPr>
            <w:r w:rsidRPr="002915AB">
              <w:rPr>
                <w:b/>
                <w:sz w:val="20"/>
              </w:rPr>
              <w:t>6. Stílus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598C" w14:textId="77777777" w:rsidR="0075189D" w:rsidRDefault="0075189D" w:rsidP="002915AB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153B1866" w14:textId="1DB01452" w:rsidR="002915AB" w:rsidRPr="002915AB" w:rsidRDefault="002915AB" w:rsidP="002915A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915AB">
              <w:rPr>
                <w:b/>
                <w:color w:val="000000" w:themeColor="text1"/>
                <w:sz w:val="20"/>
                <w:szCs w:val="20"/>
                <w:u w:val="single"/>
              </w:rPr>
              <w:t>5 (jeles)</w:t>
            </w:r>
            <w:r w:rsidRPr="002915AB">
              <w:rPr>
                <w:color w:val="000000" w:themeColor="text1"/>
                <w:sz w:val="20"/>
                <w:szCs w:val="20"/>
              </w:rPr>
              <w:t>: A szakdolgozat a szakzsargont megfelelően használja, a szöveg gördülékeny, jól olvasható.</w:t>
            </w:r>
          </w:p>
          <w:p w14:paraId="1723B462" w14:textId="7294CBE6" w:rsidR="002915AB" w:rsidRPr="002915AB" w:rsidRDefault="002915AB" w:rsidP="002915A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915AB">
              <w:rPr>
                <w:b/>
                <w:color w:val="000000" w:themeColor="text1"/>
                <w:sz w:val="20"/>
                <w:szCs w:val="20"/>
                <w:u w:val="single"/>
              </w:rPr>
              <w:t>3 (közepes)</w:t>
            </w:r>
            <w:r w:rsidRPr="002915AB">
              <w:rPr>
                <w:color w:val="000000" w:themeColor="text1"/>
                <w:sz w:val="20"/>
                <w:szCs w:val="20"/>
              </w:rPr>
              <w:t xml:space="preserve">: A szöveg a fő mondanivaló közvetítésére képes, de a szöveg nem mindig kellően szabatos, </w:t>
            </w:r>
            <w:r w:rsidR="009C1D91">
              <w:rPr>
                <w:color w:val="000000" w:themeColor="text1"/>
                <w:sz w:val="20"/>
                <w:szCs w:val="20"/>
              </w:rPr>
              <w:t>továbbá</w:t>
            </w:r>
            <w:r w:rsidRPr="002915AB">
              <w:rPr>
                <w:color w:val="000000" w:themeColor="text1"/>
                <w:sz w:val="20"/>
                <w:szCs w:val="20"/>
              </w:rPr>
              <w:t xml:space="preserve"> nehezebben követhető.</w:t>
            </w:r>
          </w:p>
          <w:p w14:paraId="30F2DEC3" w14:textId="77777777" w:rsidR="002915AB" w:rsidRDefault="002915AB" w:rsidP="002915A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915AB">
              <w:rPr>
                <w:b/>
                <w:color w:val="000000" w:themeColor="text1"/>
                <w:sz w:val="20"/>
                <w:szCs w:val="20"/>
                <w:u w:val="single"/>
              </w:rPr>
              <w:t>1 (elégtelen)</w:t>
            </w:r>
            <w:r w:rsidRPr="002915AB">
              <w:rPr>
                <w:color w:val="000000" w:themeColor="text1"/>
                <w:sz w:val="20"/>
                <w:szCs w:val="20"/>
              </w:rPr>
              <w:t xml:space="preserve">: A szakdolgozat (pl. a szakterület lényeges </w:t>
            </w:r>
            <w:proofErr w:type="gramStart"/>
            <w:r w:rsidRPr="002915AB">
              <w:rPr>
                <w:color w:val="000000" w:themeColor="text1"/>
                <w:sz w:val="20"/>
                <w:szCs w:val="20"/>
              </w:rPr>
              <w:t>koncepcióinak</w:t>
            </w:r>
            <w:proofErr w:type="gramEnd"/>
            <w:r w:rsidRPr="002915AB">
              <w:rPr>
                <w:color w:val="000000" w:themeColor="text1"/>
                <w:sz w:val="20"/>
                <w:szCs w:val="20"/>
              </w:rPr>
              <w:t xml:space="preserve"> nem megfelelő használata, helyesírás stb. ok miatt) nehezen olvasható; a gondolatok csak komoly erőfeszítéssel, vagy egyáltalán nem követhetők.</w:t>
            </w:r>
          </w:p>
          <w:p w14:paraId="20AAD226" w14:textId="24F39DA1" w:rsidR="0073197F" w:rsidRPr="002915AB" w:rsidRDefault="0073197F" w:rsidP="002915A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B174" w14:textId="77777777" w:rsidR="002915AB" w:rsidRPr="002915AB" w:rsidRDefault="002915AB" w:rsidP="002915AB">
            <w:pPr>
              <w:spacing w:after="0" w:line="240" w:lineRule="auto"/>
              <w:ind w:left="54" w:firstLine="0"/>
              <w:jc w:val="center"/>
            </w:pPr>
            <w:r w:rsidRPr="002915AB">
              <w:rPr>
                <w:b/>
                <w:sz w:val="20"/>
              </w:rPr>
              <w:t>10%</w:t>
            </w:r>
            <w:r w:rsidRPr="002915AB">
              <w:rPr>
                <w:sz w:val="20"/>
              </w:rPr>
              <w:t xml:space="preserve"> </w:t>
            </w:r>
          </w:p>
        </w:tc>
      </w:tr>
      <w:tr w:rsidR="002915AB" w:rsidRPr="002915AB" w14:paraId="75A0D49E" w14:textId="77777777" w:rsidTr="0073197F">
        <w:trPr>
          <w:cantSplit/>
          <w:trHeight w:val="1529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24533C" w14:textId="08F685CD" w:rsidR="002915AB" w:rsidRPr="002915AB" w:rsidRDefault="002915AB" w:rsidP="002915AB">
            <w:pPr>
              <w:spacing w:after="0" w:line="240" w:lineRule="auto"/>
              <w:ind w:left="107" w:right="113" w:firstLine="0"/>
              <w:jc w:val="center"/>
            </w:pPr>
            <w:r w:rsidRPr="002915AB">
              <w:rPr>
                <w:b/>
                <w:sz w:val="20"/>
              </w:rPr>
              <w:t xml:space="preserve">7. </w:t>
            </w:r>
            <w:r w:rsidR="0073197F">
              <w:rPr>
                <w:b/>
                <w:sz w:val="20"/>
              </w:rPr>
              <w:t>Fo</w:t>
            </w:r>
            <w:r w:rsidRPr="002915AB">
              <w:rPr>
                <w:b/>
                <w:sz w:val="20"/>
              </w:rPr>
              <w:t>rmai</w:t>
            </w:r>
            <w:r w:rsidRPr="002915AB">
              <w:rPr>
                <w:sz w:val="20"/>
              </w:rPr>
              <w:t xml:space="preserve"> </w:t>
            </w:r>
            <w:r w:rsidRPr="002915AB">
              <w:rPr>
                <w:b/>
                <w:sz w:val="20"/>
              </w:rPr>
              <w:t>követelmények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03D8" w14:textId="77777777" w:rsidR="0075189D" w:rsidRDefault="0075189D" w:rsidP="0073197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17895330" w14:textId="7CD2A1CA" w:rsidR="002915AB" w:rsidRDefault="002915AB" w:rsidP="0073197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2915AB">
              <w:rPr>
                <w:color w:val="000000" w:themeColor="text1"/>
                <w:sz w:val="20"/>
                <w:szCs w:val="20"/>
              </w:rPr>
              <w:t xml:space="preserve">Összességében (1-től 5-ig osztályozva) a táblák, ábrák, egyéb szemléltetések (képek, mellékletek) elnevezése és használata szakszerű-e, a forrásmunkák szövegközi hivatkozása megfelelő-e, </w:t>
            </w:r>
            <w:r w:rsidR="009C1D91">
              <w:rPr>
                <w:color w:val="000000" w:themeColor="text1"/>
                <w:sz w:val="20"/>
                <w:szCs w:val="20"/>
              </w:rPr>
              <w:t>továbbá</w:t>
            </w:r>
            <w:r w:rsidRPr="002915AB">
              <w:rPr>
                <w:color w:val="000000" w:themeColor="text1"/>
                <w:sz w:val="20"/>
                <w:szCs w:val="20"/>
              </w:rPr>
              <w:t xml:space="preserve"> milyen színvonalon sikerült összeállítani az irodalomjegyzéket? Ha a dolgozat a </w:t>
            </w:r>
            <w:proofErr w:type="gramStart"/>
            <w:r w:rsidRPr="002915AB">
              <w:rPr>
                <w:color w:val="000000" w:themeColor="text1"/>
                <w:sz w:val="20"/>
                <w:szCs w:val="20"/>
              </w:rPr>
              <w:t>minimális</w:t>
            </w:r>
            <w:proofErr w:type="gramEnd"/>
            <w:r w:rsidRPr="002915AB">
              <w:rPr>
                <w:color w:val="000000" w:themeColor="text1"/>
                <w:sz w:val="20"/>
                <w:szCs w:val="20"/>
              </w:rPr>
              <w:t xml:space="preserve"> elvárt terjedelmet nem teljesítette, ennek a bírálati szempontnak az értékelése elégtelen.</w:t>
            </w:r>
          </w:p>
          <w:p w14:paraId="1B185D16" w14:textId="7058BE4C" w:rsidR="0073197F" w:rsidRPr="002915AB" w:rsidRDefault="0073197F" w:rsidP="0073197F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C8D9" w14:textId="77777777" w:rsidR="002915AB" w:rsidRPr="002915AB" w:rsidRDefault="002915AB" w:rsidP="002915AB">
            <w:pPr>
              <w:spacing w:after="0" w:line="240" w:lineRule="auto"/>
              <w:ind w:left="57" w:firstLine="0"/>
              <w:jc w:val="center"/>
            </w:pPr>
            <w:r w:rsidRPr="002915AB">
              <w:rPr>
                <w:b/>
                <w:sz w:val="20"/>
              </w:rPr>
              <w:t>5%</w:t>
            </w:r>
            <w:r w:rsidRPr="002915AB">
              <w:rPr>
                <w:sz w:val="20"/>
              </w:rPr>
              <w:t xml:space="preserve"> </w:t>
            </w:r>
          </w:p>
        </w:tc>
      </w:tr>
      <w:tr w:rsidR="001845B0" w:rsidRPr="002915AB" w14:paraId="4ED4CE69" w14:textId="77777777">
        <w:trPr>
          <w:trHeight w:val="329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9C8C" w14:textId="77777777" w:rsidR="001845B0" w:rsidRPr="002915AB" w:rsidRDefault="001953F2" w:rsidP="002915AB">
            <w:pPr>
              <w:spacing w:after="0" w:line="240" w:lineRule="auto"/>
              <w:ind w:left="107" w:firstLine="0"/>
              <w:jc w:val="left"/>
            </w:pPr>
            <w:r w:rsidRPr="002915AB">
              <w:rPr>
                <w:b/>
                <w:sz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771C" w14:textId="77777777" w:rsidR="001845B0" w:rsidRPr="002915AB" w:rsidRDefault="001953F2" w:rsidP="002915AB">
            <w:pPr>
              <w:spacing w:after="0" w:line="240" w:lineRule="auto"/>
              <w:ind w:left="107" w:firstLine="0"/>
              <w:jc w:val="left"/>
            </w:pPr>
            <w:r w:rsidRPr="002915AB">
              <w:rPr>
                <w:b/>
              </w:rPr>
              <w:t>ÖSSZESEN</w:t>
            </w:r>
            <w:r w:rsidRPr="002915A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3540" w14:textId="77777777" w:rsidR="001845B0" w:rsidRPr="002915AB" w:rsidRDefault="001953F2" w:rsidP="002915AB">
            <w:pPr>
              <w:spacing w:after="0" w:line="240" w:lineRule="auto"/>
              <w:ind w:left="55" w:firstLine="0"/>
              <w:jc w:val="center"/>
            </w:pPr>
            <w:r w:rsidRPr="002915AB">
              <w:rPr>
                <w:b/>
              </w:rPr>
              <w:t>100%</w:t>
            </w:r>
            <w:r w:rsidRPr="002915AB">
              <w:t xml:space="preserve"> </w:t>
            </w:r>
          </w:p>
        </w:tc>
      </w:tr>
    </w:tbl>
    <w:p w14:paraId="54FF7D24" w14:textId="69072CD7" w:rsidR="001845B0" w:rsidRPr="0073197F" w:rsidRDefault="001953F2" w:rsidP="0073197F">
      <w:pPr>
        <w:spacing w:after="0" w:line="240" w:lineRule="auto"/>
        <w:ind w:left="0" w:firstLine="0"/>
        <w:rPr>
          <w:sz w:val="32"/>
          <w:szCs w:val="28"/>
        </w:rPr>
      </w:pPr>
      <w:r w:rsidRPr="0073197F">
        <w:rPr>
          <w:szCs w:val="28"/>
        </w:rPr>
        <w:t xml:space="preserve">* </w:t>
      </w:r>
      <w:r w:rsidR="0073197F" w:rsidRPr="0073197F">
        <w:rPr>
          <w:szCs w:val="28"/>
        </w:rPr>
        <w:t xml:space="preserve">A </w:t>
      </w:r>
      <w:proofErr w:type="gramStart"/>
      <w:r w:rsidR="0073197F" w:rsidRPr="0073197F">
        <w:rPr>
          <w:szCs w:val="28"/>
        </w:rPr>
        <w:t>konzulens</w:t>
      </w:r>
      <w:proofErr w:type="gramEnd"/>
      <w:r w:rsidR="0073197F" w:rsidRPr="0073197F">
        <w:rPr>
          <w:szCs w:val="28"/>
        </w:rPr>
        <w:t xml:space="preserve"> és az opponens a fenti bírálati szempontokat tételenként 1-től 5-ig tartó skálán osztályozza. A szempontok osztályozása „fél” osztályzattal – pl. 3,5 – is lehetséges, a súlyozott átlag kiszámítása egy tizedesjegyig, a kerekítés szabályai szerint történik. Ha bármelyik bírálati szempont értékelése elégtelen, a szakdolgozat egészének értékelése elégtelen.</w:t>
      </w:r>
    </w:p>
    <w:p w14:paraId="6870B69A" w14:textId="77777777" w:rsidR="001845B0" w:rsidRPr="002915AB" w:rsidRDefault="001953F2" w:rsidP="002915AB">
      <w:pPr>
        <w:spacing w:after="0" w:line="240" w:lineRule="auto"/>
        <w:ind w:left="0" w:firstLine="0"/>
        <w:jc w:val="left"/>
      </w:pPr>
      <w:r w:rsidRPr="002915AB">
        <w:rPr>
          <w:sz w:val="20"/>
        </w:rPr>
        <w:t xml:space="preserve"> </w:t>
      </w:r>
    </w:p>
    <w:p w14:paraId="471A1AB2" w14:textId="4C07F9CD" w:rsidR="001845B0" w:rsidRPr="0075189D" w:rsidRDefault="001953F2" w:rsidP="002915AB">
      <w:pPr>
        <w:spacing w:after="0" w:line="240" w:lineRule="auto"/>
        <w:ind w:left="-5"/>
      </w:pPr>
      <w:r w:rsidRPr="0075189D">
        <w:t xml:space="preserve">A számszerű értékelést a </w:t>
      </w:r>
      <w:proofErr w:type="gramStart"/>
      <w:r w:rsidRPr="0075189D">
        <w:t>konzulens</w:t>
      </w:r>
      <w:proofErr w:type="gramEnd"/>
      <w:r w:rsidRPr="0075189D">
        <w:t xml:space="preserve"> és az opponens rövid szöveges értékeléssel egészí</w:t>
      </w:r>
      <w:r w:rsidR="004E0F8A" w:rsidRPr="0075189D">
        <w:t>t</w:t>
      </w:r>
      <w:r w:rsidR="00845F88" w:rsidRPr="0075189D">
        <w:t>het</w:t>
      </w:r>
      <w:r w:rsidR="000564C0" w:rsidRPr="0075189D">
        <w:t>i</w:t>
      </w:r>
      <w:r w:rsidRPr="0075189D">
        <w:t xml:space="preserve"> ki. A bírálók a védésen megválaszolandó írásbeli </w:t>
      </w:r>
      <w:proofErr w:type="gramStart"/>
      <w:r w:rsidRPr="0075189D">
        <w:t>kérdés</w:t>
      </w:r>
      <w:r w:rsidR="001F630E" w:rsidRPr="0075189D">
        <w:t>(</w:t>
      </w:r>
      <w:proofErr w:type="gramEnd"/>
      <w:r w:rsidR="001F630E" w:rsidRPr="0075189D">
        <w:t>eke)</w:t>
      </w:r>
      <w:r w:rsidRPr="0075189D">
        <w:t xml:space="preserve">t </w:t>
      </w:r>
      <w:r w:rsidR="004E0F8A" w:rsidRPr="0075189D">
        <w:t>tesznek fel</w:t>
      </w:r>
      <w:r w:rsidRPr="0075189D">
        <w:t xml:space="preserve">. A tanári diplomamunka értékelése a </w:t>
      </w:r>
      <w:r w:rsidR="00845F88" w:rsidRPr="0075189D">
        <w:t xml:space="preserve">mindenkor hatályos </w:t>
      </w:r>
      <w:r w:rsidRPr="0075189D">
        <w:t xml:space="preserve">Hallgatói Követelményrendszer alapján történik. </w:t>
      </w:r>
    </w:p>
    <w:p w14:paraId="4F7EF5F4" w14:textId="77777777" w:rsidR="001845B0" w:rsidRPr="0075189D" w:rsidRDefault="001845B0" w:rsidP="002915AB">
      <w:pPr>
        <w:spacing w:after="0" w:line="240" w:lineRule="auto"/>
        <w:ind w:left="0" w:firstLine="0"/>
        <w:jc w:val="left"/>
      </w:pPr>
    </w:p>
    <w:p w14:paraId="54AE82EE" w14:textId="77777777" w:rsidR="001845B0" w:rsidRPr="0075189D" w:rsidRDefault="001953F2" w:rsidP="002915AB">
      <w:pPr>
        <w:spacing w:after="0" w:line="240" w:lineRule="auto"/>
        <w:ind w:left="-5"/>
      </w:pPr>
      <w:r w:rsidRPr="0075189D">
        <w:t xml:space="preserve">Nem bocsátható záróvizsgára az a hallgató, akinek a dolgozatát elégtelenre minősítették. A szakdolgozat/diplomamunka minősítése elégtelen, ha a dolgozat: </w:t>
      </w:r>
    </w:p>
    <w:p w14:paraId="45E1D6E0" w14:textId="3957E698" w:rsidR="001845B0" w:rsidRPr="0075189D" w:rsidRDefault="002915AB" w:rsidP="002915AB">
      <w:pPr>
        <w:pStyle w:val="Listaszerbekezds"/>
        <w:numPr>
          <w:ilvl w:val="0"/>
          <w:numId w:val="40"/>
        </w:numPr>
        <w:spacing w:after="0" w:line="240" w:lineRule="auto"/>
      </w:pPr>
      <w:proofErr w:type="gramStart"/>
      <w:r w:rsidRPr="0075189D">
        <w:t>konzulens</w:t>
      </w:r>
      <w:proofErr w:type="gramEnd"/>
      <w:r w:rsidRPr="0075189D">
        <w:t xml:space="preserve"> és/vagy </w:t>
      </w:r>
      <w:r w:rsidR="001953F2" w:rsidRPr="0075189D">
        <w:t xml:space="preserve">opponens általi minősítése elégtelen, </w:t>
      </w:r>
    </w:p>
    <w:p w14:paraId="03FD373B" w14:textId="77777777" w:rsidR="001845B0" w:rsidRPr="0075189D" w:rsidRDefault="001953F2" w:rsidP="002915AB">
      <w:pPr>
        <w:pStyle w:val="Listaszerbekezds"/>
        <w:numPr>
          <w:ilvl w:val="0"/>
          <w:numId w:val="40"/>
        </w:numPr>
        <w:spacing w:after="0" w:line="240" w:lineRule="auto"/>
      </w:pPr>
      <w:r w:rsidRPr="0075189D">
        <w:t xml:space="preserve">jogszabályt sértő adatokat, </w:t>
      </w:r>
      <w:proofErr w:type="gramStart"/>
      <w:r w:rsidRPr="0075189D">
        <w:t>információkat</w:t>
      </w:r>
      <w:proofErr w:type="gramEnd"/>
      <w:r w:rsidRPr="0075189D">
        <w:t xml:space="preserve"> tartalmaz, </w:t>
      </w:r>
    </w:p>
    <w:p w14:paraId="243C7C78" w14:textId="77777777" w:rsidR="001845B0" w:rsidRPr="002915AB" w:rsidRDefault="001953F2" w:rsidP="002915AB">
      <w:pPr>
        <w:pStyle w:val="Listaszerbekezds"/>
        <w:numPr>
          <w:ilvl w:val="0"/>
          <w:numId w:val="40"/>
        </w:numPr>
        <w:spacing w:after="0" w:line="240" w:lineRule="auto"/>
      </w:pPr>
      <w:r w:rsidRPr="002915AB">
        <w:t xml:space="preserve">olyan </w:t>
      </w:r>
      <w:proofErr w:type="gramStart"/>
      <w:r w:rsidRPr="002915AB">
        <w:t>információkat</w:t>
      </w:r>
      <w:proofErr w:type="gramEnd"/>
      <w:r w:rsidRPr="002915AB">
        <w:t xml:space="preserve"> tartalmaz, melyekhez jogszabályt sértő módon jutottak hozzá, </w:t>
      </w:r>
    </w:p>
    <w:p w14:paraId="3F7FDD9D" w14:textId="5DF5A1B4" w:rsidR="001845B0" w:rsidRPr="002915AB" w:rsidRDefault="001953F2" w:rsidP="002915AB">
      <w:pPr>
        <w:pStyle w:val="Listaszerbekezds"/>
        <w:numPr>
          <w:ilvl w:val="0"/>
          <w:numId w:val="40"/>
        </w:numPr>
        <w:spacing w:after="0" w:line="240" w:lineRule="auto"/>
      </w:pPr>
      <w:r w:rsidRPr="002915AB">
        <w:t xml:space="preserve">sértheti bárkinek a nemi, faji, etnikai identitását, vallási vagy egyéb hitbéli meggyőződését, </w:t>
      </w:r>
      <w:r w:rsidR="009C1D91">
        <w:t>továbbá</w:t>
      </w:r>
      <w:r w:rsidRPr="002915AB">
        <w:t xml:space="preserve"> alkalmas ilyen jellegű </w:t>
      </w:r>
      <w:proofErr w:type="gramStart"/>
      <w:r w:rsidRPr="002915AB">
        <w:t>diszkriminatív</w:t>
      </w:r>
      <w:proofErr w:type="gramEnd"/>
      <w:r w:rsidRPr="002915AB">
        <w:t xml:space="preserve"> nézetek népszerűsítésére, </w:t>
      </w:r>
    </w:p>
    <w:p w14:paraId="27659798" w14:textId="20CDFFA1" w:rsidR="001845B0" w:rsidRPr="002915AB" w:rsidRDefault="001953F2" w:rsidP="002915AB">
      <w:pPr>
        <w:pStyle w:val="Listaszerbekezds"/>
        <w:numPr>
          <w:ilvl w:val="0"/>
          <w:numId w:val="40"/>
        </w:numPr>
        <w:spacing w:after="0" w:line="240" w:lineRule="auto"/>
      </w:pPr>
      <w:r w:rsidRPr="002915AB">
        <w:t xml:space="preserve">bárkinek a fogyatékossága, életkora, szexuális orientációja tekintetében </w:t>
      </w:r>
      <w:proofErr w:type="gramStart"/>
      <w:r w:rsidRPr="002915AB">
        <w:t>diszkriminációra</w:t>
      </w:r>
      <w:proofErr w:type="gramEnd"/>
      <w:r w:rsidRPr="002915AB">
        <w:t xml:space="preserve"> alkalmas megállapításokat tesz, </w:t>
      </w:r>
      <w:r w:rsidR="009C1D91">
        <w:t>továbbá</w:t>
      </w:r>
      <w:r w:rsidRPr="002915AB">
        <w:t xml:space="preserve"> ilyen jellegű diszkriminatív nézeteket népszerűsít, </w:t>
      </w:r>
    </w:p>
    <w:p w14:paraId="7F756799" w14:textId="77777777" w:rsidR="001845B0" w:rsidRPr="002915AB" w:rsidRDefault="001953F2" w:rsidP="002915AB">
      <w:pPr>
        <w:pStyle w:val="Listaszerbekezds"/>
        <w:numPr>
          <w:ilvl w:val="0"/>
          <w:numId w:val="40"/>
        </w:numPr>
        <w:spacing w:after="0" w:line="240" w:lineRule="auto"/>
      </w:pPr>
      <w:r w:rsidRPr="002915AB">
        <w:t xml:space="preserve">alapvető tárgyi tévedéseket tartalmaz, </w:t>
      </w:r>
    </w:p>
    <w:p w14:paraId="5614606D" w14:textId="77777777" w:rsidR="001845B0" w:rsidRPr="002915AB" w:rsidRDefault="001953F2" w:rsidP="002915AB">
      <w:pPr>
        <w:pStyle w:val="Listaszerbekezds"/>
        <w:numPr>
          <w:ilvl w:val="0"/>
          <w:numId w:val="40"/>
        </w:numPr>
        <w:spacing w:after="0" w:line="240" w:lineRule="auto"/>
      </w:pPr>
      <w:r w:rsidRPr="002915AB">
        <w:lastRenderedPageBreak/>
        <w:t xml:space="preserve">a dolgozat több mint 1 bekezdés (kb. 3-4 mondat) terjedelemben szó szerinti formában, vagy azt megközelítő módon idegen műből építkezik az eredeti forrásnak a megfelelő szövegrésznél és az irodalomjegyzékben való megjelölése nélkül (plágium), </w:t>
      </w:r>
    </w:p>
    <w:p w14:paraId="66C41B93" w14:textId="77777777" w:rsidR="001845B0" w:rsidRPr="002915AB" w:rsidRDefault="001953F2" w:rsidP="002915AB">
      <w:pPr>
        <w:pStyle w:val="Listaszerbekezds"/>
        <w:numPr>
          <w:ilvl w:val="0"/>
          <w:numId w:val="40"/>
        </w:numPr>
        <w:spacing w:after="0" w:line="240" w:lineRule="auto"/>
      </w:pPr>
      <w:r w:rsidRPr="002915AB">
        <w:t xml:space="preserve">megértést veszélyeztető helyesírási, nyelvtani és stilisztikai hibákat tartalmaz. </w:t>
      </w:r>
    </w:p>
    <w:p w14:paraId="0C62B869" w14:textId="77777777" w:rsidR="001845B0" w:rsidRPr="002915AB" w:rsidRDefault="001953F2" w:rsidP="002915AB">
      <w:pPr>
        <w:spacing w:after="0" w:line="240" w:lineRule="auto"/>
        <w:ind w:left="0" w:firstLine="0"/>
        <w:jc w:val="left"/>
      </w:pPr>
      <w:r w:rsidRPr="002915AB">
        <w:rPr>
          <w:sz w:val="26"/>
        </w:rPr>
        <w:t xml:space="preserve"> </w:t>
      </w:r>
    </w:p>
    <w:p w14:paraId="42495E19" w14:textId="77777777" w:rsidR="001845B0" w:rsidRPr="002915AB" w:rsidRDefault="001953F2" w:rsidP="002915AB">
      <w:pPr>
        <w:spacing w:after="0" w:line="240" w:lineRule="auto"/>
        <w:ind w:left="-5"/>
      </w:pPr>
      <w:r w:rsidRPr="002915AB">
        <w:t xml:space="preserve">Elégtelen szakdolgozat/diplomamunka esetén a javítás csak egy alkalommal, új szakdolgozat/diplomamunka készítésével lehetséges. Az új szakdolgozat/diplomamunka új témabejelentésnek minősül. </w:t>
      </w:r>
    </w:p>
    <w:p w14:paraId="13ABC9A4" w14:textId="77777777" w:rsidR="001845B0" w:rsidRPr="002915AB" w:rsidRDefault="001845B0" w:rsidP="002915AB">
      <w:pPr>
        <w:spacing w:after="0" w:line="240" w:lineRule="auto"/>
        <w:ind w:left="0" w:right="9369" w:firstLine="0"/>
        <w:jc w:val="left"/>
      </w:pPr>
    </w:p>
    <w:p w14:paraId="406342EA" w14:textId="77777777" w:rsidR="001845B0" w:rsidRPr="002915AB" w:rsidRDefault="001953F2" w:rsidP="002915AB">
      <w:pPr>
        <w:pStyle w:val="Cmsor1"/>
        <w:tabs>
          <w:tab w:val="center" w:pos="1473"/>
        </w:tabs>
        <w:spacing w:after="0" w:line="240" w:lineRule="auto"/>
        <w:ind w:left="-15" w:firstLine="0"/>
      </w:pPr>
      <w:r w:rsidRPr="002915AB">
        <w:t>VI.</w:t>
      </w:r>
      <w:r w:rsidRPr="002915AB">
        <w:rPr>
          <w:rFonts w:eastAsia="Arial"/>
        </w:rPr>
        <w:t xml:space="preserve"> </w:t>
      </w:r>
      <w:r w:rsidRPr="002915AB">
        <w:rPr>
          <w:rFonts w:eastAsia="Arial"/>
        </w:rPr>
        <w:tab/>
      </w:r>
      <w:proofErr w:type="gramStart"/>
      <w:r w:rsidRPr="002915AB">
        <w:t>A</w:t>
      </w:r>
      <w:proofErr w:type="gramEnd"/>
      <w:r w:rsidRPr="002915AB">
        <w:t xml:space="preserve"> záróvizsga </w:t>
      </w:r>
    </w:p>
    <w:p w14:paraId="3B0AD689" w14:textId="77777777" w:rsidR="001845B0" w:rsidRPr="002915AB" w:rsidRDefault="001953F2" w:rsidP="002915AB">
      <w:pPr>
        <w:spacing w:after="0" w:line="240" w:lineRule="auto"/>
        <w:ind w:left="0" w:firstLine="0"/>
        <w:jc w:val="left"/>
      </w:pPr>
      <w:r w:rsidRPr="002915AB">
        <w:rPr>
          <w:sz w:val="11"/>
        </w:rPr>
        <w:t xml:space="preserve"> </w:t>
      </w:r>
    </w:p>
    <w:p w14:paraId="29D52335" w14:textId="77777777" w:rsidR="001845B0" w:rsidRPr="002915AB" w:rsidRDefault="001953F2" w:rsidP="002915AB">
      <w:pPr>
        <w:spacing w:after="0" w:line="240" w:lineRule="auto"/>
        <w:ind w:left="-5"/>
      </w:pPr>
      <w:r w:rsidRPr="002915AB">
        <w:t xml:space="preserve">A záróvizsga két részből áll. A hallgató bizottság előtt: </w:t>
      </w:r>
    </w:p>
    <w:p w14:paraId="70B46F22" w14:textId="77777777" w:rsidR="001845B0" w:rsidRPr="002915AB" w:rsidRDefault="001953F2" w:rsidP="002915AB">
      <w:pPr>
        <w:numPr>
          <w:ilvl w:val="0"/>
          <w:numId w:val="11"/>
        </w:numPr>
        <w:spacing w:after="0" w:line="240" w:lineRule="auto"/>
        <w:ind w:hanging="360"/>
      </w:pPr>
      <w:r w:rsidRPr="002915AB">
        <w:t xml:space="preserve">megvédi az elkészített szakdolgozatot/diplomamunkát és </w:t>
      </w:r>
    </w:p>
    <w:p w14:paraId="5518651C" w14:textId="77777777" w:rsidR="001845B0" w:rsidRPr="002915AB" w:rsidRDefault="001953F2" w:rsidP="002915AB">
      <w:pPr>
        <w:numPr>
          <w:ilvl w:val="0"/>
          <w:numId w:val="11"/>
        </w:numPr>
        <w:spacing w:after="0" w:line="240" w:lineRule="auto"/>
        <w:ind w:hanging="360"/>
      </w:pPr>
      <w:r w:rsidRPr="002915AB">
        <w:t xml:space="preserve">szóbeli szakzáróvizsgát tesz. </w:t>
      </w:r>
    </w:p>
    <w:p w14:paraId="23EBC375" w14:textId="707DBB53" w:rsidR="001845B0" w:rsidRPr="002915AB" w:rsidRDefault="001845B0" w:rsidP="002915AB">
      <w:pPr>
        <w:spacing w:after="0" w:line="240" w:lineRule="auto"/>
        <w:ind w:left="0" w:firstLine="0"/>
        <w:jc w:val="left"/>
      </w:pPr>
    </w:p>
    <w:p w14:paraId="26B622A4" w14:textId="65B575D3" w:rsidR="001845B0" w:rsidRPr="002915AB" w:rsidRDefault="001953F2" w:rsidP="002915AB">
      <w:pPr>
        <w:spacing w:after="0" w:line="240" w:lineRule="auto"/>
        <w:ind w:left="-5"/>
      </w:pPr>
      <w:r w:rsidRPr="002915AB">
        <w:t xml:space="preserve">A szakdolgozat/diplomamunka védés előtt legalább egy héttel a hallgatók megtekinthetik a bírálók véleményét és kérdéseit. A védés során a hallgató a bizottság által feltett kérdésekre ad választ, ekkor kap lehetőséget a bírálók által feltett kérdések megválaszolására is. </w:t>
      </w:r>
      <w:bookmarkStart w:id="8" w:name="_Hlk194597421"/>
      <w:r w:rsidRPr="002915AB">
        <w:t>A bizottság a szakdolgozat/diplomamunka és a védés egyetlen érdemjegyéről zárt ülésen dönt, melyet követően azt a hallgatóval ismerteti</w:t>
      </w:r>
      <w:r w:rsidR="004C74DF" w:rsidRPr="002915AB">
        <w:t xml:space="preserve">. </w:t>
      </w:r>
      <w:bookmarkEnd w:id="8"/>
      <w:r w:rsidRPr="002915AB">
        <w:t xml:space="preserve">A hallgatók számára javasolt, hogy a szakdolgozat prezentációja hangsúlyosan a saját eredményekről szóljon, a hallgató a forrásmunkákra, </w:t>
      </w:r>
      <w:r w:rsidR="009C1D91">
        <w:t>továbbá</w:t>
      </w:r>
      <w:r w:rsidRPr="002915AB">
        <w:t xml:space="preserve"> a szakirodalom feldolgozására legfeljebb csak kis terjedelemben térjen ki. </w:t>
      </w:r>
      <w:r w:rsidR="0056672A">
        <w:t xml:space="preserve">A szakdolgozat védése során a hallgató </w:t>
      </w:r>
      <w:r w:rsidR="005B5822">
        <w:t>nem használhat semmilyen segédeszközt, kizárólag szemléltetés céljából készített diasort, melynek kivetítéséhez szükséges technikai hátteret az intézmény biztosítja.</w:t>
      </w:r>
    </w:p>
    <w:p w14:paraId="345BBDD4" w14:textId="5DE0CE8F" w:rsidR="001845B0" w:rsidRPr="002915AB" w:rsidRDefault="001953F2" w:rsidP="002915AB">
      <w:pPr>
        <w:spacing w:after="0" w:line="240" w:lineRule="auto"/>
        <w:ind w:left="-5" w:firstLine="289"/>
      </w:pPr>
      <w:r w:rsidRPr="002915AB">
        <w:t xml:space="preserve">Üzleti alapképzésekben a szakzáróvizsga két részből áll: a szakmai törzsanyagot (A” tételsor) és az ún. </w:t>
      </w:r>
      <w:proofErr w:type="gramStart"/>
      <w:r w:rsidRPr="002915AB">
        <w:t>differenciált</w:t>
      </w:r>
      <w:proofErr w:type="gramEnd"/>
      <w:r w:rsidRPr="002915AB">
        <w:t xml:space="preserve"> szakmai ismereteket („B” tételsor) </w:t>
      </w:r>
      <w:r w:rsidR="005016B0" w:rsidRPr="002915AB">
        <w:t>számon</w:t>
      </w:r>
      <w:r w:rsidR="005016B0">
        <w:t xml:space="preserve"> </w:t>
      </w:r>
      <w:r w:rsidR="005016B0" w:rsidRPr="002915AB">
        <w:t>kérő</w:t>
      </w:r>
      <w:r w:rsidRPr="002915AB">
        <w:t xml:space="preserve"> szóbeli vizsgából. A két vizsgarész eltérő időpontokban kerül megszervezésre. A szakzáróvizsga érdemjegye az </w:t>
      </w:r>
      <w:proofErr w:type="gramStart"/>
      <w:r w:rsidRPr="002915AB">
        <w:t>A</w:t>
      </w:r>
      <w:proofErr w:type="gramEnd"/>
      <w:r w:rsidRPr="002915AB">
        <w:t xml:space="preserve"> és B vizsgateljesítmény átlaga, de egyik sem lehet elégtelen. Ha az átlag nem kerek szám, a B vizsga </w:t>
      </w:r>
    </w:p>
    <w:p w14:paraId="3E8E3619" w14:textId="77777777" w:rsidR="001845B0" w:rsidRPr="002915AB" w:rsidRDefault="001953F2" w:rsidP="002915AB">
      <w:pPr>
        <w:spacing w:after="0" w:line="240" w:lineRule="auto"/>
        <w:ind w:left="-5"/>
      </w:pPr>
      <w:r w:rsidRPr="002915AB">
        <w:t xml:space="preserve">(differenciált szakmai ismeretek) érdemjegye a döntő. </w:t>
      </w:r>
    </w:p>
    <w:p w14:paraId="70BE2CE1" w14:textId="77777777" w:rsidR="001845B0" w:rsidRPr="002915AB" w:rsidRDefault="001845B0" w:rsidP="002915AB">
      <w:pPr>
        <w:spacing w:after="0" w:line="240" w:lineRule="auto"/>
        <w:ind w:left="0" w:firstLine="0"/>
        <w:jc w:val="left"/>
      </w:pPr>
    </w:p>
    <w:p w14:paraId="4ACC9EBC" w14:textId="77777777" w:rsidR="001845B0" w:rsidRPr="002915AB" w:rsidRDefault="001953F2" w:rsidP="002915AB">
      <w:pPr>
        <w:pStyle w:val="Cmsor1"/>
        <w:spacing w:after="0" w:line="240" w:lineRule="auto"/>
        <w:ind w:left="-5"/>
      </w:pPr>
      <w:r w:rsidRPr="002915AB">
        <w:t>VII.</w:t>
      </w:r>
      <w:r w:rsidRPr="002915AB">
        <w:rPr>
          <w:rFonts w:eastAsia="Arial"/>
        </w:rPr>
        <w:t xml:space="preserve"> </w:t>
      </w:r>
      <w:r w:rsidRPr="002915AB">
        <w:t xml:space="preserve">Egyéb rendelkezések </w:t>
      </w:r>
    </w:p>
    <w:p w14:paraId="26F27AD3" w14:textId="77777777" w:rsidR="004C74DF" w:rsidRPr="002915AB" w:rsidRDefault="004C74DF" w:rsidP="002915AB">
      <w:pPr>
        <w:spacing w:after="0" w:line="240" w:lineRule="auto"/>
        <w:ind w:left="-5"/>
      </w:pPr>
    </w:p>
    <w:p w14:paraId="3F5EB30A" w14:textId="00A7C86D" w:rsidR="001845B0" w:rsidRDefault="001953F2" w:rsidP="002915AB">
      <w:pPr>
        <w:spacing w:after="0" w:line="240" w:lineRule="auto"/>
        <w:ind w:left="-5"/>
      </w:pPr>
      <w:r w:rsidRPr="002915AB">
        <w:t>A szakdolgozat és diplomamunka elkészítésének fentiekben nem szabályozott területe</w:t>
      </w:r>
      <w:r w:rsidR="00845F88">
        <w:t xml:space="preserve">i kapcsán a </w:t>
      </w:r>
      <w:r w:rsidR="00845F88" w:rsidRPr="0075189D">
        <w:t>mindenkor hatályos</w:t>
      </w:r>
      <w:r w:rsidRPr="0075189D">
        <w:t xml:space="preserve"> Hallgatói </w:t>
      </w:r>
      <w:r w:rsidR="00845F88" w:rsidRPr="0075189D">
        <w:t>K</w:t>
      </w:r>
      <w:r w:rsidRPr="0075189D">
        <w:t xml:space="preserve">övetelményrendszer </w:t>
      </w:r>
      <w:r w:rsidR="00845F88" w:rsidRPr="0075189D">
        <w:t xml:space="preserve">az </w:t>
      </w:r>
      <w:r w:rsidRPr="0075189D">
        <w:t>irányadó.</w:t>
      </w:r>
      <w:r w:rsidRPr="002915AB">
        <w:t xml:space="preserve"> </w:t>
      </w:r>
    </w:p>
    <w:p w14:paraId="3FC0BF9C" w14:textId="41AB9407" w:rsidR="004B474E" w:rsidRDefault="004B474E" w:rsidP="002915AB">
      <w:pPr>
        <w:spacing w:after="0" w:line="240" w:lineRule="auto"/>
        <w:ind w:left="-5"/>
      </w:pPr>
    </w:p>
    <w:p w14:paraId="41EB83CD" w14:textId="46DD5EA6" w:rsidR="004B474E" w:rsidRPr="00E258D0" w:rsidRDefault="004B474E" w:rsidP="004B474E">
      <w:pPr>
        <w:spacing w:before="100" w:beforeAutospacing="1" w:after="100" w:afterAutospacing="1" w:line="240" w:lineRule="auto"/>
        <w:rPr>
          <w:szCs w:val="24"/>
        </w:rPr>
      </w:pPr>
      <w:r>
        <w:rPr>
          <w:szCs w:val="24"/>
        </w:rPr>
        <w:t>Jelen</w:t>
      </w:r>
      <w:r>
        <w:rPr>
          <w:szCs w:val="24"/>
        </w:rPr>
        <w:t xml:space="preserve"> útmutató </w:t>
      </w:r>
      <w:r>
        <w:rPr>
          <w:szCs w:val="24"/>
        </w:rPr>
        <w:t>a közzététel</w:t>
      </w:r>
      <w:r w:rsidRPr="00E258D0">
        <w:rPr>
          <w:szCs w:val="24"/>
        </w:rPr>
        <w:t xml:space="preserve"> napján lép hatályba, és rendelkezéseit</w:t>
      </w:r>
      <w:r>
        <w:rPr>
          <w:szCs w:val="24"/>
        </w:rPr>
        <w:t xml:space="preserve"> először a 2025/2026-o</w:t>
      </w:r>
      <w:r w:rsidRPr="00E258D0">
        <w:rPr>
          <w:szCs w:val="24"/>
        </w:rPr>
        <w:t>s tanév</w:t>
      </w:r>
      <w:r>
        <w:rPr>
          <w:szCs w:val="24"/>
        </w:rPr>
        <w:t xml:space="preserve"> őszi félévé</w:t>
      </w:r>
      <w:r w:rsidRPr="00E258D0">
        <w:rPr>
          <w:szCs w:val="24"/>
        </w:rPr>
        <w:t>ben benyújtott szakdolgozatokra és diplomamunkákra kell alkalmazni.</w:t>
      </w:r>
    </w:p>
    <w:p w14:paraId="6E5AB911" w14:textId="77777777" w:rsidR="004B474E" w:rsidRPr="002915AB" w:rsidRDefault="004B474E" w:rsidP="002915AB">
      <w:pPr>
        <w:spacing w:after="0" w:line="240" w:lineRule="auto"/>
        <w:ind w:left="-5"/>
      </w:pPr>
    </w:p>
    <w:p w14:paraId="66C59098" w14:textId="77777777" w:rsidR="001845B0" w:rsidRPr="002915AB" w:rsidRDefault="001845B0" w:rsidP="002915AB">
      <w:pPr>
        <w:spacing w:after="0" w:line="240" w:lineRule="auto"/>
        <w:ind w:left="0" w:right="9369" w:firstLine="0"/>
        <w:jc w:val="left"/>
        <w:rPr>
          <w:highlight w:val="yellow"/>
        </w:rPr>
      </w:pPr>
    </w:p>
    <w:p w14:paraId="4B98B866" w14:textId="77777777" w:rsidR="004B474E" w:rsidRPr="00E258D0" w:rsidRDefault="004B474E" w:rsidP="004B474E">
      <w:pPr>
        <w:spacing w:before="100" w:beforeAutospacing="1" w:after="100" w:afterAutospacing="1" w:line="240" w:lineRule="auto"/>
        <w:rPr>
          <w:szCs w:val="24"/>
        </w:rPr>
      </w:pPr>
      <w:r w:rsidRPr="00E258D0">
        <w:rPr>
          <w:szCs w:val="24"/>
        </w:rPr>
        <w:t>Eger, 2025. április 28.</w:t>
      </w:r>
    </w:p>
    <w:p w14:paraId="3CE6FD97" w14:textId="77777777" w:rsidR="004B474E" w:rsidRDefault="004B474E" w:rsidP="004B474E">
      <w:pPr>
        <w:spacing w:after="0" w:line="240" w:lineRule="auto"/>
        <w:rPr>
          <w:szCs w:val="24"/>
        </w:rPr>
      </w:pPr>
    </w:p>
    <w:p w14:paraId="049B7036" w14:textId="77777777" w:rsidR="004B474E" w:rsidRPr="00E258D0" w:rsidRDefault="004B474E" w:rsidP="004B474E">
      <w:pPr>
        <w:spacing w:after="0" w:line="240" w:lineRule="auto"/>
        <w:rPr>
          <w:szCs w:val="24"/>
        </w:rPr>
      </w:pPr>
    </w:p>
    <w:p w14:paraId="4448FF12" w14:textId="7543F847" w:rsidR="001845B0" w:rsidRPr="002915AB" w:rsidRDefault="001845B0" w:rsidP="004B474E">
      <w:pPr>
        <w:spacing w:after="0" w:line="240" w:lineRule="auto"/>
        <w:ind w:left="-5"/>
      </w:pPr>
    </w:p>
    <w:sectPr w:rsidR="001845B0" w:rsidRPr="002915AB">
      <w:footerReference w:type="default" r:id="rId45"/>
      <w:pgSz w:w="11906" w:h="16838"/>
      <w:pgMar w:top="1128" w:right="1239" w:bottom="1146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18844" w14:textId="77777777" w:rsidR="00E912F7" w:rsidRDefault="00E912F7" w:rsidP="007525E0">
      <w:pPr>
        <w:spacing w:after="0" w:line="240" w:lineRule="auto"/>
      </w:pPr>
      <w:r>
        <w:separator/>
      </w:r>
    </w:p>
  </w:endnote>
  <w:endnote w:type="continuationSeparator" w:id="0">
    <w:p w14:paraId="765658D0" w14:textId="77777777" w:rsidR="00E912F7" w:rsidRDefault="00E912F7" w:rsidP="00752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569462"/>
      <w:docPartObj>
        <w:docPartGallery w:val="Page Numbers (Bottom of Page)"/>
        <w:docPartUnique/>
      </w:docPartObj>
    </w:sdtPr>
    <w:sdtEndPr/>
    <w:sdtContent>
      <w:p w14:paraId="4ADFF0ED" w14:textId="6B9CB418" w:rsidR="007525E0" w:rsidRDefault="007525E0" w:rsidP="007525E0">
        <w:pPr>
          <w:pStyle w:val="llb"/>
          <w:ind w:left="11" w:hanging="1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74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365FF" w14:textId="77777777" w:rsidR="00E912F7" w:rsidRDefault="00E912F7" w:rsidP="007525E0">
      <w:pPr>
        <w:spacing w:after="0" w:line="240" w:lineRule="auto"/>
      </w:pPr>
      <w:r>
        <w:separator/>
      </w:r>
    </w:p>
  </w:footnote>
  <w:footnote w:type="continuationSeparator" w:id="0">
    <w:p w14:paraId="4BD22A87" w14:textId="77777777" w:rsidR="00E912F7" w:rsidRDefault="00E912F7" w:rsidP="00752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97C"/>
    <w:multiLevelType w:val="hybridMultilevel"/>
    <w:tmpl w:val="32F44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3324"/>
    <w:multiLevelType w:val="hybridMultilevel"/>
    <w:tmpl w:val="60807930"/>
    <w:lvl w:ilvl="0" w:tplc="831071F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EDC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70E2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C20C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18D0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458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669C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48D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5D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A50036"/>
    <w:multiLevelType w:val="hybridMultilevel"/>
    <w:tmpl w:val="99E678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B76E0"/>
    <w:multiLevelType w:val="hybridMultilevel"/>
    <w:tmpl w:val="78061726"/>
    <w:lvl w:ilvl="0" w:tplc="8056E5D2">
      <w:start w:val="1"/>
      <w:numFmt w:val="decimal"/>
      <w:lvlText w:val="[%1.]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878CC"/>
    <w:multiLevelType w:val="hybridMultilevel"/>
    <w:tmpl w:val="10B425DE"/>
    <w:lvl w:ilvl="0" w:tplc="278683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765B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38EE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8C0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499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8C68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AE6A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2E5D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4DF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AC2D03"/>
    <w:multiLevelType w:val="hybridMultilevel"/>
    <w:tmpl w:val="091250BC"/>
    <w:lvl w:ilvl="0" w:tplc="BBEE4F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D236A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DCA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21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CEB0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0A5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3A95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3A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5AD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E4058"/>
    <w:multiLevelType w:val="hybridMultilevel"/>
    <w:tmpl w:val="7A3E36BA"/>
    <w:lvl w:ilvl="0" w:tplc="D00E55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5E72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E86C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5803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8FC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9A0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44E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7406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900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F27D1"/>
    <w:multiLevelType w:val="hybridMultilevel"/>
    <w:tmpl w:val="48BE38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01624"/>
    <w:multiLevelType w:val="hybridMultilevel"/>
    <w:tmpl w:val="4B28C6A4"/>
    <w:lvl w:ilvl="0" w:tplc="1AF0AD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C889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DA21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E18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7A29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80F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0470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EC3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609E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BA33E1"/>
    <w:multiLevelType w:val="hybridMultilevel"/>
    <w:tmpl w:val="AA82B7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D0E46"/>
    <w:multiLevelType w:val="hybridMultilevel"/>
    <w:tmpl w:val="93C44AD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C16A9"/>
    <w:multiLevelType w:val="hybridMultilevel"/>
    <w:tmpl w:val="0792DE66"/>
    <w:lvl w:ilvl="0" w:tplc="6CE85E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AA14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D055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C28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3EB2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46B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EB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02E7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64E2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70DF5"/>
    <w:multiLevelType w:val="hybridMultilevel"/>
    <w:tmpl w:val="4C3E7A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11CF9"/>
    <w:multiLevelType w:val="hybridMultilevel"/>
    <w:tmpl w:val="519AD4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47218"/>
    <w:multiLevelType w:val="hybridMultilevel"/>
    <w:tmpl w:val="9774B36E"/>
    <w:lvl w:ilvl="0" w:tplc="8056E5D2">
      <w:start w:val="1"/>
      <w:numFmt w:val="decimal"/>
      <w:lvlText w:val="[%1.]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6532D"/>
    <w:multiLevelType w:val="hybridMultilevel"/>
    <w:tmpl w:val="39F012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660C4"/>
    <w:multiLevelType w:val="hybridMultilevel"/>
    <w:tmpl w:val="2F287F90"/>
    <w:lvl w:ilvl="0" w:tplc="2D06B1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42A6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4A7B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226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6C83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C8E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CE3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52A5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B647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00ED0"/>
    <w:multiLevelType w:val="hybridMultilevel"/>
    <w:tmpl w:val="5F6A04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B4147"/>
    <w:multiLevelType w:val="hybridMultilevel"/>
    <w:tmpl w:val="FC18D0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009A5"/>
    <w:multiLevelType w:val="hybridMultilevel"/>
    <w:tmpl w:val="AA82B7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C7C5B"/>
    <w:multiLevelType w:val="hybridMultilevel"/>
    <w:tmpl w:val="FE6E7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26A1E"/>
    <w:multiLevelType w:val="hybridMultilevel"/>
    <w:tmpl w:val="3B72CF06"/>
    <w:lvl w:ilvl="0" w:tplc="040E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380774A"/>
    <w:multiLevelType w:val="hybridMultilevel"/>
    <w:tmpl w:val="5E901192"/>
    <w:lvl w:ilvl="0" w:tplc="8DF2F2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7C7C1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0D3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4CDA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DE93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520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A4A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2E24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A60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23B07"/>
    <w:multiLevelType w:val="hybridMultilevel"/>
    <w:tmpl w:val="8280CEFC"/>
    <w:lvl w:ilvl="0" w:tplc="284C53EE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E16A4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D6E18E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F4CB8C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728650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6651A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63694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36F058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0ED166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425045A"/>
    <w:multiLevelType w:val="hybridMultilevel"/>
    <w:tmpl w:val="5BE01484"/>
    <w:lvl w:ilvl="0" w:tplc="7828F44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267CA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2864B8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E64B16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9A7B3E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8C6C48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724A2A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7C727A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2EDC4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0F3678"/>
    <w:multiLevelType w:val="hybridMultilevel"/>
    <w:tmpl w:val="AA1EDA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E4E45"/>
    <w:multiLevelType w:val="hybridMultilevel"/>
    <w:tmpl w:val="CDE693C0"/>
    <w:lvl w:ilvl="0" w:tplc="9300F1F2">
      <w:start w:val="1"/>
      <w:numFmt w:val="lowerLetter"/>
      <w:lvlText w:val="%1)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64C34A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60E93E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A2EC60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C03A76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203068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C2AD82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F0E80E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0ECB92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2EE463E"/>
    <w:multiLevelType w:val="hybridMultilevel"/>
    <w:tmpl w:val="1278F7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D0D34"/>
    <w:multiLevelType w:val="hybridMultilevel"/>
    <w:tmpl w:val="46C8DC58"/>
    <w:lvl w:ilvl="0" w:tplc="AA32B026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4E485E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2888D6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8614D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3EC6F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2C60F2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0543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08977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2E4094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4395EE6"/>
    <w:multiLevelType w:val="hybridMultilevel"/>
    <w:tmpl w:val="C3AC556C"/>
    <w:lvl w:ilvl="0" w:tplc="AAF294E0">
      <w:start w:val="1"/>
      <w:numFmt w:val="bullet"/>
      <w:lvlText w:val="•"/>
      <w:lvlJc w:val="left"/>
      <w:pPr>
        <w:ind w:left="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FE408174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9E940B94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810C161C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6EFC38E2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9112DCDA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568A4500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82461BC2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EA8242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0" w15:restartNumberingAfterBreak="0">
    <w:nsid w:val="571F0E6D"/>
    <w:multiLevelType w:val="hybridMultilevel"/>
    <w:tmpl w:val="7A720ED4"/>
    <w:lvl w:ilvl="0" w:tplc="8056E5D2">
      <w:start w:val="1"/>
      <w:numFmt w:val="decimal"/>
      <w:lvlText w:val="[%1.]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D40E6"/>
    <w:multiLevelType w:val="hybridMultilevel"/>
    <w:tmpl w:val="0ADABB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F780E"/>
    <w:multiLevelType w:val="hybridMultilevel"/>
    <w:tmpl w:val="FFC26C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00095"/>
    <w:multiLevelType w:val="hybridMultilevel"/>
    <w:tmpl w:val="1EE80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23F8F"/>
    <w:multiLevelType w:val="hybridMultilevel"/>
    <w:tmpl w:val="2598A310"/>
    <w:lvl w:ilvl="0" w:tplc="30301676">
      <w:start w:val="1"/>
      <w:numFmt w:val="lowerLetter"/>
      <w:lvlText w:val="%1)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EEABC4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1ED26E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AE8BDE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A8440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BA62F4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ECDE68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2E42CE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B2C3F2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F43554C"/>
    <w:multiLevelType w:val="hybridMultilevel"/>
    <w:tmpl w:val="1A22F286"/>
    <w:lvl w:ilvl="0" w:tplc="BC5241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7CE8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D2E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2FA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8863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EC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C80F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A85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AC04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60D10"/>
    <w:multiLevelType w:val="hybridMultilevel"/>
    <w:tmpl w:val="50AC4F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A0EBC"/>
    <w:multiLevelType w:val="hybridMultilevel"/>
    <w:tmpl w:val="F8EE80AC"/>
    <w:lvl w:ilvl="0" w:tplc="D4986858">
      <w:start w:val="1"/>
      <w:numFmt w:val="bullet"/>
      <w:lvlText w:val="•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4CDA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5A20A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7AD952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2C75D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0C9ABE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10AD9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B073BE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DC88DA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6970432"/>
    <w:multiLevelType w:val="hybridMultilevel"/>
    <w:tmpl w:val="4C3861D6"/>
    <w:lvl w:ilvl="0" w:tplc="EDD470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C289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D242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EC2F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22A3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7E90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DC94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A4BA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0A4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76F4E77"/>
    <w:multiLevelType w:val="hybridMultilevel"/>
    <w:tmpl w:val="E506C586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0B3D3F"/>
    <w:multiLevelType w:val="hybridMultilevel"/>
    <w:tmpl w:val="B04842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E2AEE"/>
    <w:multiLevelType w:val="hybridMultilevel"/>
    <w:tmpl w:val="71ECD6CA"/>
    <w:lvl w:ilvl="0" w:tplc="881289E4">
      <w:start w:val="1"/>
      <w:numFmt w:val="lowerLetter"/>
      <w:lvlText w:val="%1.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4272C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3619CE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674CA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FC865C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968074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6A08A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A8F6D8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F6074E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7832957"/>
    <w:multiLevelType w:val="hybridMultilevel"/>
    <w:tmpl w:val="9A3689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23485"/>
    <w:multiLevelType w:val="hybridMultilevel"/>
    <w:tmpl w:val="074AE2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C28C7"/>
    <w:multiLevelType w:val="hybridMultilevel"/>
    <w:tmpl w:val="35B003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D0291"/>
    <w:multiLevelType w:val="hybridMultilevel"/>
    <w:tmpl w:val="279C12B4"/>
    <w:lvl w:ilvl="0" w:tplc="D494E52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EAF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AEF6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EB2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B251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F61F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6D9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EF9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EC88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"/>
  </w:num>
  <w:num w:numId="3">
    <w:abstractNumId w:val="45"/>
  </w:num>
  <w:num w:numId="4">
    <w:abstractNumId w:val="4"/>
  </w:num>
  <w:num w:numId="5">
    <w:abstractNumId w:val="8"/>
  </w:num>
  <w:num w:numId="6">
    <w:abstractNumId w:val="38"/>
  </w:num>
  <w:num w:numId="7">
    <w:abstractNumId w:val="23"/>
  </w:num>
  <w:num w:numId="8">
    <w:abstractNumId w:val="37"/>
  </w:num>
  <w:num w:numId="9">
    <w:abstractNumId w:val="29"/>
  </w:num>
  <w:num w:numId="10">
    <w:abstractNumId w:val="28"/>
  </w:num>
  <w:num w:numId="11">
    <w:abstractNumId w:val="41"/>
  </w:num>
  <w:num w:numId="12">
    <w:abstractNumId w:val="34"/>
  </w:num>
  <w:num w:numId="13">
    <w:abstractNumId w:val="26"/>
  </w:num>
  <w:num w:numId="14">
    <w:abstractNumId w:val="12"/>
  </w:num>
  <w:num w:numId="15">
    <w:abstractNumId w:val="18"/>
  </w:num>
  <w:num w:numId="16">
    <w:abstractNumId w:val="13"/>
  </w:num>
  <w:num w:numId="17">
    <w:abstractNumId w:val="40"/>
  </w:num>
  <w:num w:numId="18">
    <w:abstractNumId w:val="20"/>
  </w:num>
  <w:num w:numId="19">
    <w:abstractNumId w:val="25"/>
  </w:num>
  <w:num w:numId="20">
    <w:abstractNumId w:val="27"/>
  </w:num>
  <w:num w:numId="21">
    <w:abstractNumId w:val="2"/>
  </w:num>
  <w:num w:numId="22">
    <w:abstractNumId w:val="19"/>
  </w:num>
  <w:num w:numId="23">
    <w:abstractNumId w:val="36"/>
  </w:num>
  <w:num w:numId="24">
    <w:abstractNumId w:val="10"/>
  </w:num>
  <w:num w:numId="25">
    <w:abstractNumId w:val="21"/>
  </w:num>
  <w:num w:numId="26">
    <w:abstractNumId w:val="39"/>
  </w:num>
  <w:num w:numId="27">
    <w:abstractNumId w:val="31"/>
  </w:num>
  <w:num w:numId="28">
    <w:abstractNumId w:val="7"/>
  </w:num>
  <w:num w:numId="29">
    <w:abstractNumId w:val="33"/>
  </w:num>
  <w:num w:numId="30">
    <w:abstractNumId w:val="22"/>
  </w:num>
  <w:num w:numId="31">
    <w:abstractNumId w:val="6"/>
  </w:num>
  <w:num w:numId="32">
    <w:abstractNumId w:val="5"/>
  </w:num>
  <w:num w:numId="33">
    <w:abstractNumId w:val="16"/>
  </w:num>
  <w:num w:numId="34">
    <w:abstractNumId w:val="11"/>
  </w:num>
  <w:num w:numId="35">
    <w:abstractNumId w:val="35"/>
  </w:num>
  <w:num w:numId="36">
    <w:abstractNumId w:val="43"/>
  </w:num>
  <w:num w:numId="37">
    <w:abstractNumId w:val="0"/>
  </w:num>
  <w:num w:numId="38">
    <w:abstractNumId w:val="42"/>
  </w:num>
  <w:num w:numId="39">
    <w:abstractNumId w:val="32"/>
  </w:num>
  <w:num w:numId="40">
    <w:abstractNumId w:val="44"/>
  </w:num>
  <w:num w:numId="41">
    <w:abstractNumId w:val="15"/>
  </w:num>
  <w:num w:numId="42">
    <w:abstractNumId w:val="17"/>
  </w:num>
  <w:num w:numId="43">
    <w:abstractNumId w:val="9"/>
  </w:num>
  <w:num w:numId="44">
    <w:abstractNumId w:val="30"/>
  </w:num>
  <w:num w:numId="45">
    <w:abstractNumId w:val="14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B0"/>
    <w:rsid w:val="00052D08"/>
    <w:rsid w:val="000564C0"/>
    <w:rsid w:val="00067918"/>
    <w:rsid w:val="000879A2"/>
    <w:rsid w:val="0009178E"/>
    <w:rsid w:val="00095571"/>
    <w:rsid w:val="000A32C6"/>
    <w:rsid w:val="000A6BD9"/>
    <w:rsid w:val="00125F95"/>
    <w:rsid w:val="00146B27"/>
    <w:rsid w:val="00163C11"/>
    <w:rsid w:val="00165DCF"/>
    <w:rsid w:val="00184020"/>
    <w:rsid w:val="001845B0"/>
    <w:rsid w:val="001953F2"/>
    <w:rsid w:val="001A78B1"/>
    <w:rsid w:val="001B7435"/>
    <w:rsid w:val="001F34E6"/>
    <w:rsid w:val="001F630E"/>
    <w:rsid w:val="00204EBE"/>
    <w:rsid w:val="00255E0D"/>
    <w:rsid w:val="002915AB"/>
    <w:rsid w:val="002D6E8C"/>
    <w:rsid w:val="002D734F"/>
    <w:rsid w:val="00340A2C"/>
    <w:rsid w:val="003623E8"/>
    <w:rsid w:val="003640B3"/>
    <w:rsid w:val="0038163A"/>
    <w:rsid w:val="003921A2"/>
    <w:rsid w:val="003A497C"/>
    <w:rsid w:val="003B79BD"/>
    <w:rsid w:val="003D2D9C"/>
    <w:rsid w:val="003E7A2B"/>
    <w:rsid w:val="004019D9"/>
    <w:rsid w:val="0041507A"/>
    <w:rsid w:val="00473198"/>
    <w:rsid w:val="004A6AA8"/>
    <w:rsid w:val="004B474E"/>
    <w:rsid w:val="004C74DF"/>
    <w:rsid w:val="004D5047"/>
    <w:rsid w:val="004D7C99"/>
    <w:rsid w:val="004E0F8A"/>
    <w:rsid w:val="005016B0"/>
    <w:rsid w:val="00525E9E"/>
    <w:rsid w:val="00534116"/>
    <w:rsid w:val="00560C99"/>
    <w:rsid w:val="00562D26"/>
    <w:rsid w:val="0056672A"/>
    <w:rsid w:val="005B5822"/>
    <w:rsid w:val="005B5B3A"/>
    <w:rsid w:val="005C45D3"/>
    <w:rsid w:val="005D00C2"/>
    <w:rsid w:val="005E3147"/>
    <w:rsid w:val="006150C0"/>
    <w:rsid w:val="0063059F"/>
    <w:rsid w:val="0066557C"/>
    <w:rsid w:val="0067339E"/>
    <w:rsid w:val="00673D63"/>
    <w:rsid w:val="00684DE3"/>
    <w:rsid w:val="006C5C5D"/>
    <w:rsid w:val="006D6924"/>
    <w:rsid w:val="0073197F"/>
    <w:rsid w:val="0075189D"/>
    <w:rsid w:val="007525E0"/>
    <w:rsid w:val="007545BC"/>
    <w:rsid w:val="007567F3"/>
    <w:rsid w:val="00765B51"/>
    <w:rsid w:val="007A4084"/>
    <w:rsid w:val="007B03A7"/>
    <w:rsid w:val="007B7E80"/>
    <w:rsid w:val="007C746F"/>
    <w:rsid w:val="007F6D05"/>
    <w:rsid w:val="008023AB"/>
    <w:rsid w:val="00845F88"/>
    <w:rsid w:val="008549A9"/>
    <w:rsid w:val="00857635"/>
    <w:rsid w:val="008731FE"/>
    <w:rsid w:val="008B40D8"/>
    <w:rsid w:val="008B4DE6"/>
    <w:rsid w:val="008C439B"/>
    <w:rsid w:val="009543A7"/>
    <w:rsid w:val="009B167D"/>
    <w:rsid w:val="009C1D91"/>
    <w:rsid w:val="009E203E"/>
    <w:rsid w:val="00A00305"/>
    <w:rsid w:val="00A04984"/>
    <w:rsid w:val="00A30A0D"/>
    <w:rsid w:val="00A35A3C"/>
    <w:rsid w:val="00AA6E06"/>
    <w:rsid w:val="00AB73A1"/>
    <w:rsid w:val="00AE56E3"/>
    <w:rsid w:val="00AF115C"/>
    <w:rsid w:val="00B05C59"/>
    <w:rsid w:val="00B32CF0"/>
    <w:rsid w:val="00B64CC7"/>
    <w:rsid w:val="00B9097D"/>
    <w:rsid w:val="00BA03DF"/>
    <w:rsid w:val="00BD41A4"/>
    <w:rsid w:val="00C27E3D"/>
    <w:rsid w:val="00C96F3A"/>
    <w:rsid w:val="00CD06D5"/>
    <w:rsid w:val="00CE7E52"/>
    <w:rsid w:val="00CF1285"/>
    <w:rsid w:val="00D06F66"/>
    <w:rsid w:val="00D21170"/>
    <w:rsid w:val="00D43356"/>
    <w:rsid w:val="00D77580"/>
    <w:rsid w:val="00E904F5"/>
    <w:rsid w:val="00E912F7"/>
    <w:rsid w:val="00EA0614"/>
    <w:rsid w:val="00EB11CB"/>
    <w:rsid w:val="00EE61AA"/>
    <w:rsid w:val="00F41494"/>
    <w:rsid w:val="00F516CE"/>
    <w:rsid w:val="00F63D1D"/>
    <w:rsid w:val="00F809C0"/>
    <w:rsid w:val="00F90860"/>
    <w:rsid w:val="00F929C7"/>
    <w:rsid w:val="00FC20F3"/>
    <w:rsid w:val="00FD145B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480D"/>
  <w15:docId w15:val="{1DD61328-8EB5-42D0-AFAD-A140195B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2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58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97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Cmsor3">
    <w:name w:val="heading 3"/>
    <w:next w:val="Norml"/>
    <w:link w:val="Cmsor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Cmsor2Char">
    <w:name w:val="Címsor 2 Char"/>
    <w:link w:val="Cmsor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iemels2">
    <w:name w:val="Strong"/>
    <w:basedOn w:val="Bekezdsalapbettpusa"/>
    <w:uiPriority w:val="22"/>
    <w:qFormat/>
    <w:rsid w:val="000879A2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0879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879A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879A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879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879A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3D2D9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A78B1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A78B1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7A408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1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11CB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B32CF0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D41A4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52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25E0"/>
    <w:rPr>
      <w:rFonts w:ascii="Times New Roman" w:eastAsia="Times New Roman" w:hAnsi="Times New Roman" w:cs="Times New Roman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752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25E0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95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697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499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9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493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24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78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5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6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0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3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793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63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54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0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299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4005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76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443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5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27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87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33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57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556/9789634545897" TargetMode="External"/><Relationship Id="rId18" Type="http://schemas.openxmlformats.org/officeDocument/2006/relationships/hyperlink" Target="https://doi.org/10.1556/9789634546528" TargetMode="External"/><Relationship Id="rId26" Type="http://schemas.openxmlformats.org/officeDocument/2006/relationships/hyperlink" Target="https://doi.org/10.15196/TS620601" TargetMode="External"/><Relationship Id="rId39" Type="http://schemas.openxmlformats.org/officeDocument/2006/relationships/hyperlink" Target="https://jogkodex.hu/doc/2031227" TargetMode="External"/><Relationship Id="rId21" Type="http://schemas.openxmlformats.org/officeDocument/2006/relationships/hyperlink" Target="https://doi.org/10.1556/9789630598774" TargetMode="External"/><Relationship Id="rId34" Type="http://schemas.openxmlformats.org/officeDocument/2006/relationships/hyperlink" Target="https://njt.hu/jogszabaly/2014-20-30-75" TargetMode="External"/><Relationship Id="rId42" Type="http://schemas.openxmlformats.org/officeDocument/2006/relationships/hyperlink" Target="https://njt.hu/jogszabaly/2015-176-20-22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doi.org/10.17649/TET.38.4.35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jack/status/969234275420655616" TargetMode="External"/><Relationship Id="rId29" Type="http://schemas.openxmlformats.org/officeDocument/2006/relationships/hyperlink" Target="https://doi.org/10.15170/TVT.2021.06.03.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24" Type="http://schemas.openxmlformats.org/officeDocument/2006/relationships/hyperlink" Target="https://doi.org/10.1556/9789634548713" TargetMode="External"/><Relationship Id="rId32" Type="http://schemas.openxmlformats.org/officeDocument/2006/relationships/hyperlink" Target="https://www.imd.org/centers/wcc/world-competitiveness-center/rankings/world-competitiveness-ranking/" TargetMode="External"/><Relationship Id="rId37" Type="http://schemas.openxmlformats.org/officeDocument/2006/relationships/hyperlink" Target="https://eur-lex.europa.eu/legal-content/hu/LSU/?uri=celex:32002L0014" TargetMode="External"/><Relationship Id="rId40" Type="http://schemas.openxmlformats.org/officeDocument/2006/relationships/hyperlink" Target="https://net.jogtar.hu/jogszabaly?docid=a0600021.im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g7.hu/adat/20200624/minden-amit-a-koronavirus-magyarorszagi-gazdasagi-hatasarol-tudunk/" TargetMode="External"/><Relationship Id="rId23" Type="http://schemas.openxmlformats.org/officeDocument/2006/relationships/hyperlink" Target="https://doi.org/10.1556/9789630598385" TargetMode="External"/><Relationship Id="rId28" Type="http://schemas.openxmlformats.org/officeDocument/2006/relationships/hyperlink" Target="https://doi.org/10.17649/TET.21.1.1090" TargetMode="External"/><Relationship Id="rId36" Type="http://schemas.openxmlformats.org/officeDocument/2006/relationships/hyperlink" Target="https://eur-lex.europa.eu/legal-content/HU/TXT/?uri=CELEX:31991L0533" TargetMode="External"/><Relationship Id="rId10" Type="http://schemas.openxmlformats.org/officeDocument/2006/relationships/hyperlink" Target="https://jogkodex.hu/doc/2031227" TargetMode="External"/><Relationship Id="rId19" Type="http://schemas.openxmlformats.org/officeDocument/2006/relationships/hyperlink" Target="https://doi.org/10.1556/9789630598026" TargetMode="External"/><Relationship Id="rId31" Type="http://schemas.openxmlformats.org/officeDocument/2006/relationships/hyperlink" Target="https://g7.hu/kozelet/20220228/a-regioban-csak-magyarorszagon-romlott-a-versenykepesseg-az-unios-csatlakozast-kovetoen/" TargetMode="External"/><Relationship Id="rId44" Type="http://schemas.openxmlformats.org/officeDocument/2006/relationships/hyperlink" Target="https://net.jogtar.hu/jogszabaly?docid=a0000100.t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7.hu/adat/20200624/minden-amit-a-koronavirus-magyarorszagi-gazdasagi-hatasarol-tudunk/" TargetMode="External"/><Relationship Id="rId14" Type="http://schemas.openxmlformats.org/officeDocument/2006/relationships/hyperlink" Target="https://doi.org/10.15196/TS650103" TargetMode="External"/><Relationship Id="rId22" Type="http://schemas.openxmlformats.org/officeDocument/2006/relationships/hyperlink" Target="https://doi.org/10.1556/9789630598644" TargetMode="External"/><Relationship Id="rId27" Type="http://schemas.openxmlformats.org/officeDocument/2006/relationships/hyperlink" Target="https://doi.org/10.17649/TET.22.2.1167" TargetMode="External"/><Relationship Id="rId30" Type="http://schemas.openxmlformats.org/officeDocument/2006/relationships/hyperlink" Target="https://ec.europa.eu/eurostat/en/web/products-eurostat-news/-/ddn-20210303-1" TargetMode="External"/><Relationship Id="rId35" Type="http://schemas.openxmlformats.org/officeDocument/2006/relationships/hyperlink" Target="https://or.njt.hu/eli/v01/729325/r/2016/4" TargetMode="External"/><Relationship Id="rId43" Type="http://schemas.openxmlformats.org/officeDocument/2006/relationships/hyperlink" Target="https://net.jogtar.hu/jogszabaly?docid=97500018.tvr" TargetMode="External"/><Relationship Id="rId8" Type="http://schemas.openxmlformats.org/officeDocument/2006/relationships/hyperlink" Target="https://doi.org/10.15196/TS65010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pastyle.apa.org/" TargetMode="External"/><Relationship Id="rId17" Type="http://schemas.openxmlformats.org/officeDocument/2006/relationships/hyperlink" Target="https://doi.org/10.1556/9789634541783" TargetMode="External"/><Relationship Id="rId25" Type="http://schemas.openxmlformats.org/officeDocument/2006/relationships/hyperlink" Target="https://doi.org/10.18414/KSZ.2016.6.673" TargetMode="External"/><Relationship Id="rId33" Type="http://schemas.openxmlformats.org/officeDocument/2006/relationships/hyperlink" Target="https://www.parlament.hu/documents/126660/5181504/Tanulm%C3%A1ny+Fenntarthat%C3%B3+versenyk%C3%A9pess%C3%A9g+2020.+szeptember..pdf/3ce8e457-f8aa-eee9-37cd-4484d1ba0995?t=1602761342676" TargetMode="External"/><Relationship Id="rId38" Type="http://schemas.openxmlformats.org/officeDocument/2006/relationships/hyperlink" Target="https://eur-lex.europa.eu/legal-content/HU/LSU/?uri=oj:JOL_2004_364_R_0001_01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doi.org/10.1556/9789630597203" TargetMode="External"/><Relationship Id="rId41" Type="http://schemas.openxmlformats.org/officeDocument/2006/relationships/hyperlink" Target="https://kuria-birosag.hu/hu/joghat/22022-szamu-pje-hataroza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Oktat&#225;s\Publik&#225;ci&#243;k,%20kutat&#225;sok\Kutat&#225;sok\2023_Balaton_&#233;s_Tisza-t&#243;\Balaton\Balaton_Kereskedelmi_sz&#225;ll&#225;shelyek_vend&#233;gforgalma_2010-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'Turisztikai térségek'!$S$2</c:f>
              <c:strCache>
                <c:ptCount val="1"/>
                <c:pt idx="0">
                  <c:v>Balaton turisztikai térség</c:v>
                </c:pt>
              </c:strCache>
            </c:strRef>
          </c:tx>
          <c:spPr>
            <a:ln w="28575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diamond"/>
            <c:size val="8"/>
            <c:spPr>
              <a:solidFill>
                <a:srgbClr val="FFFF00"/>
              </a:solidFill>
              <a:ln w="9525">
                <a:solidFill>
                  <a:schemeClr val="tx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8750511561068315E-2"/>
                  <c:y val="-4.47959313997724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7A0-4973-8125-4C02B415ED88}"/>
                </c:ext>
              </c:extLst>
            </c:dLbl>
            <c:dLbl>
              <c:idx val="1"/>
              <c:layout>
                <c:manualLayout>
                  <c:x val="-6.4653354357822462E-2"/>
                  <c:y val="3.54194380705144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7A0-4973-8125-4C02B415ED88}"/>
                </c:ext>
              </c:extLst>
            </c:dLbl>
            <c:dLbl>
              <c:idx val="2"/>
              <c:layout>
                <c:manualLayout>
                  <c:x val="-7.5137242408349056E-2"/>
                  <c:y val="-6.61557479754332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7A0-4973-8125-4C02B415ED88}"/>
                </c:ext>
              </c:extLst>
            </c:dLbl>
            <c:dLbl>
              <c:idx val="3"/>
              <c:layout>
                <c:manualLayout>
                  <c:x val="-5.9241610186653061E-2"/>
                  <c:y val="4.4276450134821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A0-4973-8125-4C02B415ED88}"/>
                </c:ext>
              </c:extLst>
            </c:dLbl>
            <c:dLbl>
              <c:idx val="4"/>
              <c:layout>
                <c:manualLayout>
                  <c:x val="-6.2224297180758358E-2"/>
                  <c:y val="-4.53154126647236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7A0-4973-8125-4C02B415ED88}"/>
                </c:ext>
              </c:extLst>
            </c:dLbl>
            <c:dLbl>
              <c:idx val="5"/>
              <c:layout>
                <c:manualLayout>
                  <c:x val="-6.6742641781850867E-2"/>
                  <c:y val="3.1774459029144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7A0-4973-8125-4C02B415ED88}"/>
                </c:ext>
              </c:extLst>
            </c:dLbl>
            <c:dLbl>
              <c:idx val="6"/>
              <c:layout>
                <c:manualLayout>
                  <c:x val="-6.9171698958914979E-2"/>
                  <c:y val="-4.83558191751485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7A0-4973-8125-4C02B415ED88}"/>
                </c:ext>
              </c:extLst>
            </c:dLbl>
            <c:dLbl>
              <c:idx val="7"/>
              <c:layout>
                <c:manualLayout>
                  <c:x val="-5.7366182826630155E-2"/>
                  <c:y val="4.4276450134821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7A0-4973-8125-4C02B415ED88}"/>
                </c:ext>
              </c:extLst>
            </c:dLbl>
            <c:dLbl>
              <c:idx val="8"/>
              <c:layout>
                <c:manualLayout>
                  <c:x val="-5.7919982104894803E-2"/>
                  <c:y val="-4.4276450134821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7A0-4973-8125-4C02B415ED88}"/>
                </c:ext>
              </c:extLst>
            </c:dLbl>
            <c:dLbl>
              <c:idx val="10"/>
              <c:layout>
                <c:manualLayout>
                  <c:x val="-5.1463509491099554E-2"/>
                  <c:y val="3.5419438070514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7A0-4973-8125-4C02B415ED88}"/>
                </c:ext>
              </c:extLst>
            </c:dLbl>
            <c:dLbl>
              <c:idx val="11"/>
              <c:layout>
                <c:manualLayout>
                  <c:x val="-4.2673725291494484E-3"/>
                  <c:y val="1.29959288167163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7A0-4973-8125-4C02B415ED88}"/>
                </c:ext>
              </c:extLst>
            </c:dLbl>
            <c:dLbl>
              <c:idx val="12"/>
              <c:layout>
                <c:manualLayout>
                  <c:x val="-2.2503433708040341E-2"/>
                  <c:y val="4.9600412621971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7A0-4973-8125-4C02B415ED88}"/>
                </c:ext>
              </c:extLst>
            </c:dLbl>
            <c:dLbl>
              <c:idx val="13"/>
              <c:layout>
                <c:manualLayout>
                  <c:x val="-5.5616495694413966E-2"/>
                  <c:y val="-4.02538314873302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7A0-4973-8125-4C02B415ED88}"/>
                </c:ext>
              </c:extLst>
            </c:dLbl>
            <c:dLbl>
              <c:idx val="14"/>
              <c:layout>
                <c:manualLayout>
                  <c:x val="-4.3043150758635528E-3"/>
                  <c:y val="-6.28465804066543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7A0-4973-8125-4C02B415ED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'Turisztikai térségek'!$T$1:$AH$1</c:f>
              <c:numCache>
                <c:formatCode>General</c:formatCode>
                <c:ptCount val="1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</c:numCache>
            </c:numRef>
          </c:cat>
          <c:val>
            <c:numRef>
              <c:f>'Turisztikai térségek'!$T$2:$AH$2</c:f>
              <c:numCache>
                <c:formatCode>#,##0</c:formatCode>
                <c:ptCount val="15"/>
                <c:pt idx="0">
                  <c:v>4389170</c:v>
                </c:pt>
                <c:pt idx="1">
                  <c:v>4515435</c:v>
                </c:pt>
                <c:pt idx="2">
                  <c:v>4627240</c:v>
                </c:pt>
                <c:pt idx="3">
                  <c:v>5007208</c:v>
                </c:pt>
                <c:pt idx="4">
                  <c:v>5172445</c:v>
                </c:pt>
                <c:pt idx="5">
                  <c:v>5341953</c:v>
                </c:pt>
                <c:pt idx="6">
                  <c:v>5726147</c:v>
                </c:pt>
                <c:pt idx="7">
                  <c:v>6036271</c:v>
                </c:pt>
                <c:pt idx="8">
                  <c:v>6197926</c:v>
                </c:pt>
                <c:pt idx="9">
                  <c:v>6224670</c:v>
                </c:pt>
                <c:pt idx="10">
                  <c:v>3607491</c:v>
                </c:pt>
                <c:pt idx="11">
                  <c:v>4004915</c:v>
                </c:pt>
                <c:pt idx="12">
                  <c:v>5847645</c:v>
                </c:pt>
                <c:pt idx="13">
                  <c:v>5836847</c:v>
                </c:pt>
                <c:pt idx="14">
                  <c:v>6082634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37A0-4973-8125-4C02B415ED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779776"/>
        <c:axId val="106781312"/>
      </c:lineChart>
      <c:catAx>
        <c:axId val="106779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106781312"/>
        <c:crosses val="autoZero"/>
        <c:auto val="1"/>
        <c:lblAlgn val="ctr"/>
        <c:lblOffset val="100"/>
        <c:noMultiLvlLbl val="0"/>
      </c:catAx>
      <c:valAx>
        <c:axId val="106781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106779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noFill/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hu-H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6235</Words>
  <Characters>43028</Characters>
  <Application>Microsoft Office Word</Application>
  <DocSecurity>0</DocSecurity>
  <Lines>358</Lines>
  <Paragraphs>98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EKF</dc:creator>
  <cp:lastModifiedBy>Farkas Attila</cp:lastModifiedBy>
  <cp:revision>4</cp:revision>
  <dcterms:created xsi:type="dcterms:W3CDTF">2025-04-24T12:11:00Z</dcterms:created>
  <dcterms:modified xsi:type="dcterms:W3CDTF">2025-04-28T08:03:00Z</dcterms:modified>
</cp:coreProperties>
</file>