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FCC4" w14:textId="77777777" w:rsidR="004A6CC9" w:rsidRDefault="004A6CC9">
      <w:pPr>
        <w:pStyle w:val="Szvegtrzs"/>
        <w:ind w:left="618"/>
        <w:jc w:val="left"/>
        <w:rPr>
          <w:sz w:val="20"/>
        </w:rPr>
      </w:pPr>
    </w:p>
    <w:p w14:paraId="6A0CAC9D" w14:textId="6304A0F3" w:rsidR="00977652" w:rsidRPr="008657C2" w:rsidRDefault="00977652" w:rsidP="00977652">
      <w:pPr>
        <w:pStyle w:val="Szvegtrzs"/>
        <w:ind w:left="618"/>
        <w:jc w:val="center"/>
        <w:rPr>
          <w:b/>
        </w:rPr>
      </w:pPr>
      <w:r w:rsidRPr="008657C2">
        <w:rPr>
          <w:b/>
        </w:rPr>
        <w:t xml:space="preserve">Eszterházy Károly </w:t>
      </w:r>
      <w:r w:rsidR="00A11E32">
        <w:rPr>
          <w:b/>
        </w:rPr>
        <w:t xml:space="preserve">Katolikus </w:t>
      </w:r>
      <w:r w:rsidRPr="008657C2">
        <w:rPr>
          <w:b/>
        </w:rPr>
        <w:t xml:space="preserve">Egyetem </w:t>
      </w:r>
    </w:p>
    <w:p w14:paraId="0346F2D5" w14:textId="77777777" w:rsidR="00977652" w:rsidRPr="008657C2" w:rsidRDefault="00977652" w:rsidP="00977652">
      <w:pPr>
        <w:pStyle w:val="Szvegtrzs"/>
        <w:ind w:left="618"/>
        <w:jc w:val="center"/>
        <w:rPr>
          <w:b/>
        </w:rPr>
      </w:pPr>
      <w:r w:rsidRPr="008657C2">
        <w:rPr>
          <w:b/>
        </w:rPr>
        <w:t>Természettudományi Kar</w:t>
      </w:r>
    </w:p>
    <w:p w14:paraId="53DE8927" w14:textId="77777777" w:rsidR="00977652" w:rsidRPr="008657C2" w:rsidRDefault="00977652" w:rsidP="00977652">
      <w:pPr>
        <w:pStyle w:val="Szvegtrzs"/>
        <w:pBdr>
          <w:bottom w:val="single" w:sz="4" w:space="1" w:color="auto"/>
        </w:pBdr>
        <w:ind w:left="618"/>
        <w:jc w:val="center"/>
        <w:rPr>
          <w:b/>
        </w:rPr>
      </w:pPr>
      <w:r w:rsidRPr="008657C2">
        <w:rPr>
          <w:b/>
        </w:rPr>
        <w:t>Szőlészeti és Borászati Intézet</w:t>
      </w:r>
    </w:p>
    <w:p w14:paraId="1B408AB8" w14:textId="77777777" w:rsidR="00977652" w:rsidRDefault="00977652">
      <w:pPr>
        <w:pStyle w:val="Szvegtrzs"/>
        <w:ind w:left="618"/>
        <w:jc w:val="left"/>
        <w:rPr>
          <w:sz w:val="20"/>
        </w:rPr>
      </w:pPr>
    </w:p>
    <w:p w14:paraId="16166E64" w14:textId="77777777" w:rsidR="004A6CC9" w:rsidRDefault="007D67DD">
      <w:pPr>
        <w:pStyle w:val="Cmsor11"/>
        <w:spacing w:before="97"/>
      </w:pPr>
      <w:r>
        <w:t>S</w:t>
      </w:r>
      <w:r w:rsidR="00867C50">
        <w:t xml:space="preserve">ZAKDOLGOZAT ELKÉSZÍTÉSÉNEK ÚTMUTATÓJA </w:t>
      </w:r>
      <w:r w:rsidR="00977652">
        <w:t>SZŐLÉSZ-BORÁSZ MÉRNÖKI ALAPKÉPZÉSI (</w:t>
      </w:r>
      <w:proofErr w:type="spellStart"/>
      <w:r w:rsidR="00977652">
        <w:t>BSc</w:t>
      </w:r>
      <w:proofErr w:type="spellEnd"/>
      <w:r w:rsidR="00977652">
        <w:t>) SZAKON</w:t>
      </w:r>
    </w:p>
    <w:p w14:paraId="7595B8FC" w14:textId="77777777" w:rsidR="00977652" w:rsidRDefault="00977652" w:rsidP="00977652">
      <w:pPr>
        <w:ind w:right="2119"/>
        <w:rPr>
          <w:b/>
          <w:sz w:val="24"/>
        </w:rPr>
      </w:pPr>
    </w:p>
    <w:p w14:paraId="0BE68067" w14:textId="77777777" w:rsidR="004A6CC9" w:rsidRDefault="00867C50">
      <w:pPr>
        <w:ind w:left="2122" w:right="2119"/>
        <w:jc w:val="center"/>
        <w:rPr>
          <w:b/>
          <w:sz w:val="24"/>
        </w:rPr>
      </w:pPr>
      <w:r>
        <w:rPr>
          <w:b/>
          <w:sz w:val="24"/>
        </w:rPr>
        <w:t>A szakdolgozat (</w:t>
      </w:r>
      <w:proofErr w:type="spellStart"/>
      <w:r>
        <w:rPr>
          <w:b/>
          <w:sz w:val="24"/>
        </w:rPr>
        <w:t>BSc</w:t>
      </w:r>
      <w:proofErr w:type="spellEnd"/>
      <w:r>
        <w:rPr>
          <w:b/>
          <w:sz w:val="24"/>
        </w:rPr>
        <w:t>) témájának kiválasztása</w:t>
      </w:r>
    </w:p>
    <w:p w14:paraId="24D8B5C7" w14:textId="77777777" w:rsidR="004A6CC9" w:rsidRDefault="00867C50">
      <w:pPr>
        <w:spacing w:before="121"/>
        <w:ind w:left="2123" w:right="1896"/>
        <w:jc w:val="center"/>
        <w:rPr>
          <w:b/>
          <w:sz w:val="24"/>
        </w:rPr>
      </w:pPr>
      <w:r>
        <w:rPr>
          <w:b/>
          <w:sz w:val="24"/>
        </w:rPr>
        <w:t>1.§</w:t>
      </w:r>
    </w:p>
    <w:p w14:paraId="28C25C46" w14:textId="77777777" w:rsidR="007D67DD" w:rsidRDefault="007D67DD" w:rsidP="008C03D5">
      <w:pPr>
        <w:spacing w:before="121" w:line="360" w:lineRule="auto"/>
        <w:ind w:left="2123" w:right="1896"/>
        <w:jc w:val="center"/>
        <w:rPr>
          <w:b/>
          <w:sz w:val="24"/>
        </w:rPr>
      </w:pPr>
    </w:p>
    <w:p w14:paraId="435AC01F" w14:textId="77777777" w:rsidR="007D67DD" w:rsidRPr="007D67DD" w:rsidRDefault="007D67DD" w:rsidP="008C03D5">
      <w:pPr>
        <w:pStyle w:val="Listaszerbekezds"/>
        <w:numPr>
          <w:ilvl w:val="0"/>
          <w:numId w:val="4"/>
        </w:numPr>
        <w:spacing w:before="0" w:line="360" w:lineRule="auto"/>
        <w:ind w:left="714" w:hanging="357"/>
        <w:rPr>
          <w:sz w:val="24"/>
          <w:szCs w:val="24"/>
        </w:rPr>
      </w:pPr>
      <w:r w:rsidRPr="007D67DD">
        <w:rPr>
          <w:sz w:val="24"/>
          <w:szCs w:val="24"/>
        </w:rPr>
        <w:t xml:space="preserve">A tantervek előírásai szerint a végzős alapképzésben részt vevő </w:t>
      </w:r>
      <w:r w:rsidR="009178B0">
        <w:rPr>
          <w:sz w:val="24"/>
          <w:szCs w:val="24"/>
        </w:rPr>
        <w:t>Hallgató</w:t>
      </w:r>
      <w:r w:rsidRPr="007D67DD">
        <w:rPr>
          <w:sz w:val="24"/>
          <w:szCs w:val="24"/>
        </w:rPr>
        <w:t>knak tanulmányaik utolsó szorgalmi időszakának végéig alapképzésben szakdolgozatot kell készíteniük. A szakdolgozat készítés ideje: 3 félév</w:t>
      </w:r>
      <w:r>
        <w:rPr>
          <w:sz w:val="24"/>
          <w:szCs w:val="24"/>
        </w:rPr>
        <w:t xml:space="preserve"> </w:t>
      </w:r>
      <w:r w:rsidRPr="007D67DD">
        <w:rPr>
          <w:sz w:val="24"/>
          <w:szCs w:val="24"/>
        </w:rPr>
        <w:t>(</w:t>
      </w:r>
      <w:r w:rsidRPr="007D67DD">
        <w:t xml:space="preserve">Szakdolgozat konzultáció </w:t>
      </w:r>
      <w:proofErr w:type="gramStart"/>
      <w:r w:rsidRPr="007D67DD">
        <w:t>I.,II</w:t>
      </w:r>
      <w:proofErr w:type="gramEnd"/>
      <w:r w:rsidRPr="007D67DD">
        <w:t>.,III)</w:t>
      </w:r>
      <w:r w:rsidRPr="007D67DD">
        <w:rPr>
          <w:sz w:val="24"/>
          <w:szCs w:val="24"/>
        </w:rPr>
        <w:t>.</w:t>
      </w:r>
    </w:p>
    <w:p w14:paraId="0B89452C" w14:textId="77777777" w:rsidR="007D67DD" w:rsidRPr="007D67DD" w:rsidRDefault="007D67DD" w:rsidP="008C03D5">
      <w:pPr>
        <w:pStyle w:val="Listaszerbekezds"/>
        <w:numPr>
          <w:ilvl w:val="0"/>
          <w:numId w:val="4"/>
        </w:numPr>
        <w:spacing w:before="0" w:line="360" w:lineRule="auto"/>
        <w:ind w:left="714" w:hanging="357"/>
        <w:rPr>
          <w:sz w:val="24"/>
          <w:szCs w:val="24"/>
        </w:rPr>
      </w:pPr>
      <w:r w:rsidRPr="007D67DD">
        <w:rPr>
          <w:sz w:val="24"/>
          <w:szCs w:val="24"/>
        </w:rPr>
        <w:t xml:space="preserve">A szakdolgozat készítés alkotó - tudományos, gazdasági, mérnöki, tervezési, kutatási vagy kutatás-fejlesztési - feladat, amelyet a </w:t>
      </w:r>
      <w:r w:rsidR="009178B0">
        <w:rPr>
          <w:sz w:val="24"/>
          <w:szCs w:val="24"/>
        </w:rPr>
        <w:t>Hallgató</w:t>
      </w:r>
      <w:r w:rsidRPr="007D67DD">
        <w:rPr>
          <w:sz w:val="24"/>
          <w:szCs w:val="24"/>
        </w:rPr>
        <w:t xml:space="preserve"> a tanulmányaira tá</w:t>
      </w:r>
      <w:r w:rsidR="006950A8">
        <w:rPr>
          <w:sz w:val="24"/>
          <w:szCs w:val="24"/>
        </w:rPr>
        <w:t>maszkodva, a kapcsolódó irodalmak</w:t>
      </w:r>
      <w:r w:rsidRPr="007D67DD">
        <w:rPr>
          <w:sz w:val="24"/>
          <w:szCs w:val="24"/>
        </w:rPr>
        <w:t xml:space="preserve"> tanulmányozásával, a konzulens irányításával, illetőleg segítségével készít el. A konzulens igazolja, hogy a jelölt képes a tanult ismeretanyag gyakorlati alkalmazására, az elvégzett (kutató)munka és az eredmények szakszerű összefoglalására, a témakörbe tartozó feladat kreatív megoldására, önálló szakmai munka végzésére.</w:t>
      </w:r>
    </w:p>
    <w:p w14:paraId="2C2F6FA5" w14:textId="77777777" w:rsidR="002C2629" w:rsidRDefault="002C2629" w:rsidP="008C03D5">
      <w:pPr>
        <w:pStyle w:val="Listaszerbekezds"/>
        <w:numPr>
          <w:ilvl w:val="0"/>
          <w:numId w:val="4"/>
        </w:numPr>
        <w:tabs>
          <w:tab w:val="left" w:pos="1041"/>
        </w:tabs>
        <w:spacing w:before="0" w:line="360" w:lineRule="auto"/>
        <w:ind w:left="714" w:right="94" w:hanging="357"/>
        <w:rPr>
          <w:sz w:val="24"/>
        </w:rPr>
      </w:pPr>
      <w:r w:rsidRPr="005F6295">
        <w:rPr>
          <w:sz w:val="24"/>
        </w:rPr>
        <w:t>A Szőlészeti és Borászati Intézet (továbbiakban Intézet) oktatói szakdolgozati témákat adnak meg. A szakfelelős által jóváhagyott</w:t>
      </w:r>
      <w:r w:rsidRPr="005F6295">
        <w:rPr>
          <w:spacing w:val="-7"/>
          <w:sz w:val="24"/>
        </w:rPr>
        <w:t xml:space="preserve"> </w:t>
      </w:r>
      <w:r w:rsidRPr="005F6295">
        <w:rPr>
          <w:sz w:val="24"/>
        </w:rPr>
        <w:t>szakdolgozati</w:t>
      </w:r>
      <w:r w:rsidRPr="005F6295">
        <w:rPr>
          <w:spacing w:val="-7"/>
          <w:sz w:val="24"/>
        </w:rPr>
        <w:t xml:space="preserve"> </w:t>
      </w:r>
      <w:r w:rsidRPr="005F6295">
        <w:rPr>
          <w:sz w:val="24"/>
        </w:rPr>
        <w:t>témákat</w:t>
      </w:r>
      <w:r w:rsidRPr="005F6295">
        <w:rPr>
          <w:spacing w:val="-4"/>
          <w:sz w:val="24"/>
        </w:rPr>
        <w:t xml:space="preserve"> </w:t>
      </w:r>
      <w:r w:rsidRPr="005F6295">
        <w:rPr>
          <w:sz w:val="24"/>
        </w:rPr>
        <w:t>az</w:t>
      </w:r>
      <w:r w:rsidRPr="005F6295">
        <w:rPr>
          <w:spacing w:val="-6"/>
          <w:sz w:val="24"/>
        </w:rPr>
        <w:t xml:space="preserve"> </w:t>
      </w:r>
      <w:r w:rsidRPr="005F6295">
        <w:rPr>
          <w:sz w:val="24"/>
        </w:rPr>
        <w:t>Intézet</w:t>
      </w:r>
      <w:r w:rsidRPr="005F6295">
        <w:rPr>
          <w:spacing w:val="-6"/>
          <w:sz w:val="24"/>
        </w:rPr>
        <w:t xml:space="preserve"> </w:t>
      </w:r>
      <w:r w:rsidRPr="005F6295">
        <w:rPr>
          <w:sz w:val="24"/>
        </w:rPr>
        <w:t>minden</w:t>
      </w:r>
      <w:r w:rsidRPr="005F6295">
        <w:rPr>
          <w:spacing w:val="-5"/>
          <w:sz w:val="24"/>
        </w:rPr>
        <w:t xml:space="preserve"> </w:t>
      </w:r>
      <w:r w:rsidRPr="005F6295">
        <w:rPr>
          <w:sz w:val="24"/>
        </w:rPr>
        <w:t xml:space="preserve">év </w:t>
      </w:r>
      <w:r w:rsidRPr="00E15FBA">
        <w:rPr>
          <w:sz w:val="24"/>
          <w:highlight w:val="yellow"/>
        </w:rPr>
        <w:t>szeptember 3</w:t>
      </w:r>
      <w:r w:rsidR="00E83487" w:rsidRPr="00E15FBA">
        <w:rPr>
          <w:sz w:val="24"/>
          <w:highlight w:val="yellow"/>
        </w:rPr>
        <w:t>0</w:t>
      </w:r>
      <w:r w:rsidRPr="00E15FBA">
        <w:rPr>
          <w:sz w:val="24"/>
          <w:highlight w:val="yellow"/>
        </w:rPr>
        <w:t>-ig</w:t>
      </w:r>
      <w:r w:rsidRPr="005F6295">
        <w:rPr>
          <w:sz w:val="24"/>
        </w:rPr>
        <w:t xml:space="preserve"> közzéteszi a</w:t>
      </w:r>
      <w:r w:rsidRPr="005F6295">
        <w:rPr>
          <w:spacing w:val="-6"/>
          <w:sz w:val="24"/>
        </w:rPr>
        <w:t xml:space="preserve"> </w:t>
      </w:r>
      <w:r w:rsidRPr="005F6295">
        <w:rPr>
          <w:sz w:val="24"/>
        </w:rPr>
        <w:t>honlapján.</w:t>
      </w:r>
    </w:p>
    <w:p w14:paraId="32DACB6F" w14:textId="77777777" w:rsidR="004A6CC9" w:rsidRPr="00656943" w:rsidRDefault="00867C50" w:rsidP="008C03D5">
      <w:pPr>
        <w:pStyle w:val="Listaszerbekezds"/>
        <w:numPr>
          <w:ilvl w:val="0"/>
          <w:numId w:val="4"/>
        </w:numPr>
        <w:tabs>
          <w:tab w:val="left" w:pos="1041"/>
        </w:tabs>
        <w:spacing w:before="0" w:after="60" w:line="360" w:lineRule="auto"/>
        <w:ind w:left="714" w:right="612" w:hanging="357"/>
        <w:rPr>
          <w:i/>
          <w:sz w:val="24"/>
        </w:rPr>
      </w:pPr>
      <w:r w:rsidRPr="00656943">
        <w:rPr>
          <w:i/>
          <w:sz w:val="24"/>
        </w:rPr>
        <w:t>Jelentkezés a meghirdetet</w:t>
      </w:r>
      <w:r w:rsidRPr="00656943">
        <w:rPr>
          <w:i/>
          <w:spacing w:val="-2"/>
          <w:sz w:val="24"/>
        </w:rPr>
        <w:t xml:space="preserve">t </w:t>
      </w:r>
      <w:r w:rsidRPr="00656943">
        <w:rPr>
          <w:i/>
          <w:sz w:val="24"/>
        </w:rPr>
        <w:t>témákra:</w:t>
      </w:r>
    </w:p>
    <w:p w14:paraId="0EBB2789" w14:textId="77777777" w:rsidR="00656943" w:rsidRDefault="005F6295" w:rsidP="008C03D5">
      <w:pPr>
        <w:pStyle w:val="Listaszerbekezds"/>
        <w:tabs>
          <w:tab w:val="left" w:pos="1041"/>
        </w:tabs>
        <w:spacing w:before="0" w:line="360" w:lineRule="auto"/>
        <w:ind w:left="714" w:right="94" w:firstLine="0"/>
        <w:rPr>
          <w:sz w:val="24"/>
        </w:rPr>
      </w:pPr>
      <w:r w:rsidRPr="002C2629">
        <w:rPr>
          <w:sz w:val="24"/>
        </w:rPr>
        <w:t xml:space="preserve">A </w:t>
      </w:r>
      <w:r w:rsidR="009178B0">
        <w:rPr>
          <w:sz w:val="24"/>
        </w:rPr>
        <w:t>Hallgató</w:t>
      </w:r>
      <w:r w:rsidRPr="002C2629">
        <w:rPr>
          <w:sz w:val="24"/>
        </w:rPr>
        <w:t xml:space="preserve"> a meghirdetett szakdolgozati té</w:t>
      </w:r>
      <w:r w:rsidR="002C2629">
        <w:rPr>
          <w:sz w:val="24"/>
        </w:rPr>
        <w:t>majavaslatokból önállóan</w:t>
      </w:r>
      <w:r w:rsidRPr="002C2629">
        <w:rPr>
          <w:sz w:val="24"/>
        </w:rPr>
        <w:t xml:space="preserve"> választ szakdolgozati témá</w:t>
      </w:r>
      <w:r w:rsidR="00A86518">
        <w:rPr>
          <w:sz w:val="24"/>
        </w:rPr>
        <w:t>t</w:t>
      </w:r>
      <w:r w:rsidR="00656943">
        <w:rPr>
          <w:sz w:val="24"/>
        </w:rPr>
        <w:t>,</w:t>
      </w:r>
      <w:r w:rsidR="00656943" w:rsidRPr="00656943">
        <w:rPr>
          <w:sz w:val="24"/>
          <w:szCs w:val="24"/>
        </w:rPr>
        <w:t xml:space="preserve"> de szükséges</w:t>
      </w:r>
      <w:r w:rsidR="00656943">
        <w:rPr>
          <w:sz w:val="24"/>
          <w:szCs w:val="24"/>
        </w:rPr>
        <w:t xml:space="preserve"> hozzá a témavezető egyetértése</w:t>
      </w:r>
      <w:r w:rsidRPr="002C2629">
        <w:rPr>
          <w:sz w:val="24"/>
        </w:rPr>
        <w:t>. A témaválasztás során figyelembe kell venni a</w:t>
      </w:r>
      <w:r w:rsidR="002C2629">
        <w:rPr>
          <w:sz w:val="24"/>
        </w:rPr>
        <w:t xml:space="preserve"> szak specialitását,</w:t>
      </w:r>
      <w:r w:rsidRPr="002C2629">
        <w:rPr>
          <w:sz w:val="24"/>
        </w:rPr>
        <w:t xml:space="preserve"> ennek megfelelően a szakdolgozat </w:t>
      </w:r>
      <w:r w:rsidR="002C2629">
        <w:rPr>
          <w:sz w:val="24"/>
        </w:rPr>
        <w:t>szőlészeti és/vagy borászati témát</w:t>
      </w:r>
      <w:r w:rsidRPr="002C2629">
        <w:rPr>
          <w:sz w:val="24"/>
        </w:rPr>
        <w:t xml:space="preserve"> dolgozzon fel. Amennyiben a szakdolgozat témája indokolja, lehetséges</w:t>
      </w:r>
      <w:r w:rsidR="00656943">
        <w:rPr>
          <w:sz w:val="24"/>
        </w:rPr>
        <w:t xml:space="preserve"> külső konzulens felkérése is. A k</w:t>
      </w:r>
      <w:r w:rsidRPr="002C2629">
        <w:rPr>
          <w:sz w:val="24"/>
        </w:rPr>
        <w:t>ülső konzulens felsőfokú végzettséggel rendelkező, a témában jártas szakember lehet. A külső konzulensnek ismernie kell a jelen útmutatót, illetve munkája során a jelen útmutató szerint kell eljá</w:t>
      </w:r>
      <w:r w:rsidR="002C2629">
        <w:rPr>
          <w:sz w:val="24"/>
        </w:rPr>
        <w:t>rnia. A külső konzulens mellett</w:t>
      </w:r>
      <w:r w:rsidRPr="002C2629">
        <w:rPr>
          <w:sz w:val="24"/>
        </w:rPr>
        <w:t xml:space="preserve"> az Intézet be</w:t>
      </w:r>
      <w:r w:rsidR="008C03D5">
        <w:rPr>
          <w:sz w:val="24"/>
        </w:rPr>
        <w:t>lső konzulensről is gondoskodik</w:t>
      </w:r>
      <w:r w:rsidRPr="002C2629">
        <w:rPr>
          <w:sz w:val="24"/>
        </w:rPr>
        <w:t>.</w:t>
      </w:r>
    </w:p>
    <w:p w14:paraId="3CE86DD0" w14:textId="77777777" w:rsidR="00656943" w:rsidRPr="00E15FBA" w:rsidRDefault="00656943" w:rsidP="008C03D5">
      <w:pPr>
        <w:pStyle w:val="Listaszerbekezds"/>
        <w:numPr>
          <w:ilvl w:val="0"/>
          <w:numId w:val="4"/>
        </w:numPr>
        <w:tabs>
          <w:tab w:val="left" w:pos="1041"/>
        </w:tabs>
        <w:spacing w:before="0" w:line="360" w:lineRule="auto"/>
        <w:ind w:right="96"/>
        <w:rPr>
          <w:color w:val="002060"/>
          <w:sz w:val="24"/>
          <w:szCs w:val="24"/>
          <w:highlight w:val="yellow"/>
        </w:rPr>
      </w:pPr>
      <w:r w:rsidRPr="00A86518">
        <w:rPr>
          <w:sz w:val="24"/>
          <w:szCs w:val="24"/>
        </w:rPr>
        <w:t>A témaválasztást a</w:t>
      </w:r>
      <w:r w:rsidR="00A86518" w:rsidRPr="00A86518">
        <w:rPr>
          <w:sz w:val="24"/>
          <w:szCs w:val="24"/>
        </w:rPr>
        <w:t>z Intézet</w:t>
      </w:r>
      <w:r w:rsidRPr="00A86518">
        <w:rPr>
          <w:sz w:val="24"/>
          <w:szCs w:val="24"/>
        </w:rPr>
        <w:t xml:space="preserve"> oktatói azzal segítik, hogy az általuk szakmailag fontosnak, korszerűnek ítélt tudományterületekről témaajánlást készítenek. </w:t>
      </w:r>
      <w:r w:rsidR="00E83487" w:rsidRPr="00E15FBA">
        <w:rPr>
          <w:sz w:val="24"/>
          <w:szCs w:val="24"/>
          <w:highlight w:val="yellow"/>
        </w:rPr>
        <w:t xml:space="preserve">Előzetes egyeztetés után, a hallgató a </w:t>
      </w:r>
      <w:proofErr w:type="spellStart"/>
      <w:r w:rsidR="00E83487" w:rsidRPr="00E15FBA">
        <w:rPr>
          <w:sz w:val="24"/>
          <w:szCs w:val="24"/>
          <w:highlight w:val="yellow"/>
        </w:rPr>
        <w:t>Neptun</w:t>
      </w:r>
      <w:proofErr w:type="spellEnd"/>
      <w:r w:rsidR="00E83487" w:rsidRPr="00E15FBA">
        <w:rPr>
          <w:sz w:val="24"/>
          <w:szCs w:val="24"/>
          <w:highlight w:val="yellow"/>
        </w:rPr>
        <w:t xml:space="preserve"> rendszeren keresztül választja ki a számára megfelelő témát. A szakdolgozat témájáról a hallgató vázlatot készít, </w:t>
      </w:r>
      <w:r w:rsidR="00E15FBA">
        <w:rPr>
          <w:sz w:val="24"/>
          <w:szCs w:val="24"/>
          <w:highlight w:val="yellow"/>
        </w:rPr>
        <w:t>majd</w:t>
      </w:r>
      <w:r w:rsidR="00E83487" w:rsidRPr="00E15FBA">
        <w:rPr>
          <w:sz w:val="24"/>
          <w:szCs w:val="24"/>
          <w:highlight w:val="yellow"/>
        </w:rPr>
        <w:t xml:space="preserve"> feltölti azt a </w:t>
      </w:r>
      <w:proofErr w:type="spellStart"/>
      <w:r w:rsidR="00E83487" w:rsidRPr="00E15FBA">
        <w:rPr>
          <w:sz w:val="24"/>
          <w:szCs w:val="24"/>
          <w:highlight w:val="yellow"/>
        </w:rPr>
        <w:t>Neptun</w:t>
      </w:r>
      <w:proofErr w:type="spellEnd"/>
      <w:r w:rsidR="00E83487" w:rsidRPr="00E15FBA">
        <w:rPr>
          <w:sz w:val="24"/>
          <w:szCs w:val="24"/>
          <w:highlight w:val="yellow"/>
        </w:rPr>
        <w:t xml:space="preserve"> rendszerbe.  </w:t>
      </w:r>
    </w:p>
    <w:p w14:paraId="3BC9A37F" w14:textId="77777777" w:rsidR="00C239CA" w:rsidRPr="00C239CA" w:rsidRDefault="00A86518" w:rsidP="008C03D5">
      <w:pPr>
        <w:pStyle w:val="Listaszerbekezds"/>
        <w:numPr>
          <w:ilvl w:val="0"/>
          <w:numId w:val="4"/>
        </w:numPr>
        <w:tabs>
          <w:tab w:val="left" w:pos="1041"/>
        </w:tabs>
        <w:spacing w:before="0" w:line="360" w:lineRule="auto"/>
        <w:ind w:right="96"/>
        <w:rPr>
          <w:color w:val="002060"/>
          <w:sz w:val="24"/>
          <w:szCs w:val="24"/>
        </w:rPr>
      </w:pPr>
      <w:r w:rsidRPr="008C03D5">
        <w:rPr>
          <w:sz w:val="24"/>
          <w:szCs w:val="24"/>
        </w:rPr>
        <w:t xml:space="preserve">A téma elfogadását követően a </w:t>
      </w:r>
      <w:r w:rsidR="009178B0">
        <w:rPr>
          <w:sz w:val="24"/>
          <w:szCs w:val="24"/>
        </w:rPr>
        <w:t>Hallgató</w:t>
      </w:r>
      <w:r w:rsidRPr="008C03D5">
        <w:rPr>
          <w:sz w:val="24"/>
          <w:szCs w:val="24"/>
        </w:rPr>
        <w:t xml:space="preserve"> késedelem nélkül felveszi a kapcsolatot konzulensével, kéri </w:t>
      </w:r>
      <w:r w:rsidRPr="008C03D5">
        <w:rPr>
          <w:sz w:val="24"/>
          <w:szCs w:val="24"/>
        </w:rPr>
        <w:lastRenderedPageBreak/>
        <w:t xml:space="preserve">a szakdolgozat elkészítéséhez szükséges útmutatásokat. </w:t>
      </w:r>
      <w:r w:rsidR="008C03D5" w:rsidRPr="008C03D5">
        <w:rPr>
          <w:sz w:val="24"/>
          <w:szCs w:val="24"/>
        </w:rPr>
        <w:t>A szakdolgozat elkészítésére három</w:t>
      </w:r>
      <w:r w:rsidRPr="008C03D5">
        <w:rPr>
          <w:sz w:val="24"/>
          <w:szCs w:val="24"/>
        </w:rPr>
        <w:t xml:space="preserve"> félév áll a </w:t>
      </w:r>
      <w:r w:rsidR="009178B0">
        <w:rPr>
          <w:sz w:val="24"/>
          <w:szCs w:val="24"/>
        </w:rPr>
        <w:t>Hallgató</w:t>
      </w:r>
      <w:r w:rsidRPr="008C03D5">
        <w:rPr>
          <w:sz w:val="24"/>
          <w:szCs w:val="24"/>
        </w:rPr>
        <w:t xml:space="preserve"> rendelkezésére. </w:t>
      </w:r>
    </w:p>
    <w:p w14:paraId="41921E4C" w14:textId="77777777" w:rsidR="004A6CC9" w:rsidRDefault="00A86518" w:rsidP="00E13C36">
      <w:pPr>
        <w:pStyle w:val="Listaszerbekezds"/>
        <w:numPr>
          <w:ilvl w:val="0"/>
          <w:numId w:val="4"/>
        </w:numPr>
        <w:tabs>
          <w:tab w:val="left" w:pos="1041"/>
        </w:tabs>
        <w:spacing w:before="0" w:after="240" w:line="360" w:lineRule="auto"/>
        <w:ind w:left="714" w:right="96" w:hanging="357"/>
        <w:rPr>
          <w:sz w:val="26"/>
        </w:rPr>
      </w:pPr>
      <w:r w:rsidRPr="008C03D5">
        <w:rPr>
          <w:sz w:val="24"/>
          <w:szCs w:val="24"/>
        </w:rPr>
        <w:t xml:space="preserve">A </w:t>
      </w:r>
      <w:r w:rsidR="009178B0">
        <w:rPr>
          <w:sz w:val="24"/>
          <w:szCs w:val="24"/>
        </w:rPr>
        <w:t>Hallgató</w:t>
      </w:r>
      <w:r w:rsidRPr="008C03D5">
        <w:rPr>
          <w:sz w:val="24"/>
          <w:szCs w:val="24"/>
        </w:rPr>
        <w:t xml:space="preserve"> a belső konzulens útmutatásai alapján készíti el szakdolgozatát, gyűjt és </w:t>
      </w:r>
      <w:proofErr w:type="spellStart"/>
      <w:r w:rsidRPr="008C03D5">
        <w:rPr>
          <w:sz w:val="24"/>
          <w:szCs w:val="24"/>
        </w:rPr>
        <w:t>dolgoz</w:t>
      </w:r>
      <w:proofErr w:type="spellEnd"/>
      <w:r w:rsidRPr="008C03D5">
        <w:rPr>
          <w:sz w:val="24"/>
          <w:szCs w:val="24"/>
        </w:rPr>
        <w:t xml:space="preserve"> fel adatokat, szakirodalmakat, végez kutatásokat. Amennyiben a </w:t>
      </w:r>
      <w:r w:rsidR="009178B0">
        <w:rPr>
          <w:sz w:val="24"/>
          <w:szCs w:val="24"/>
        </w:rPr>
        <w:t>Hallgató</w:t>
      </w:r>
      <w:r w:rsidRPr="008C03D5">
        <w:rPr>
          <w:sz w:val="24"/>
          <w:szCs w:val="24"/>
        </w:rPr>
        <w:t xml:space="preserve"> nem veszi figyelembe a konzulens javaslatait, nem teljesíti a feladatokat, illetve nem konzultál</w:t>
      </w:r>
      <w:r w:rsidR="00C239CA">
        <w:rPr>
          <w:sz w:val="24"/>
          <w:szCs w:val="24"/>
        </w:rPr>
        <w:t xml:space="preserve"> az adott félévben</w:t>
      </w:r>
      <w:r w:rsidRPr="008C03D5">
        <w:rPr>
          <w:sz w:val="24"/>
          <w:szCs w:val="24"/>
        </w:rPr>
        <w:t xml:space="preserve"> a konzulens által javasolt formában legalább 3 alkalommal, akkor a belső konzulens a szakdolgozat </w:t>
      </w:r>
      <w:r w:rsidR="00C239CA">
        <w:rPr>
          <w:sz w:val="24"/>
          <w:szCs w:val="24"/>
        </w:rPr>
        <w:t>konzultáció</w:t>
      </w:r>
      <w:r w:rsidR="008D0A94">
        <w:rPr>
          <w:sz w:val="24"/>
          <w:szCs w:val="24"/>
        </w:rPr>
        <w:t>s</w:t>
      </w:r>
      <w:r w:rsidR="00C239CA">
        <w:rPr>
          <w:sz w:val="24"/>
          <w:szCs w:val="24"/>
        </w:rPr>
        <w:t xml:space="preserve"> kurzusokat elégtelennek minősíti, vagy adott esetben a </w:t>
      </w:r>
      <w:r w:rsidRPr="008C03D5">
        <w:rPr>
          <w:sz w:val="24"/>
          <w:szCs w:val="24"/>
        </w:rPr>
        <w:t xml:space="preserve">további konzultálását </w:t>
      </w:r>
      <w:r w:rsidR="008D0A94">
        <w:rPr>
          <w:sz w:val="24"/>
          <w:szCs w:val="24"/>
        </w:rPr>
        <w:t xml:space="preserve">is </w:t>
      </w:r>
      <w:r w:rsidRPr="008C03D5">
        <w:rPr>
          <w:sz w:val="24"/>
          <w:szCs w:val="24"/>
        </w:rPr>
        <w:t>megtagadhatja.</w:t>
      </w:r>
    </w:p>
    <w:p w14:paraId="1DA11750" w14:textId="77777777" w:rsidR="004A6CC9" w:rsidRDefault="00867C50">
      <w:pPr>
        <w:pStyle w:val="Cmsor11"/>
        <w:spacing w:before="222"/>
        <w:ind w:left="2120"/>
      </w:pPr>
      <w:r>
        <w:t>A szakdolgozat tartalmi követelményei</w:t>
      </w:r>
    </w:p>
    <w:p w14:paraId="48081966" w14:textId="77777777" w:rsidR="004A6CC9" w:rsidRDefault="00867C50">
      <w:pPr>
        <w:spacing w:before="120"/>
        <w:ind w:left="2123" w:right="1896"/>
        <w:jc w:val="center"/>
        <w:rPr>
          <w:b/>
          <w:sz w:val="24"/>
        </w:rPr>
      </w:pPr>
      <w:r>
        <w:rPr>
          <w:b/>
          <w:sz w:val="24"/>
        </w:rPr>
        <w:t>2.§</w:t>
      </w:r>
    </w:p>
    <w:p w14:paraId="79C346E0" w14:textId="77777777" w:rsidR="00E13C36" w:rsidRDefault="00E13C36">
      <w:pPr>
        <w:spacing w:before="120"/>
        <w:ind w:left="2123" w:right="1896"/>
        <w:jc w:val="center"/>
        <w:rPr>
          <w:b/>
          <w:sz w:val="24"/>
        </w:rPr>
      </w:pPr>
    </w:p>
    <w:p w14:paraId="538303FF" w14:textId="77777777" w:rsidR="00E13C36" w:rsidRDefault="00867C50" w:rsidP="00E13C36">
      <w:pPr>
        <w:pStyle w:val="Listaszerbekezds"/>
        <w:numPr>
          <w:ilvl w:val="0"/>
          <w:numId w:val="2"/>
        </w:numPr>
        <w:tabs>
          <w:tab w:val="left" w:pos="851"/>
        </w:tabs>
        <w:spacing w:before="115" w:line="360" w:lineRule="auto"/>
        <w:ind w:left="851" w:right="94"/>
        <w:rPr>
          <w:sz w:val="24"/>
        </w:rPr>
      </w:pPr>
      <w:r>
        <w:rPr>
          <w:sz w:val="24"/>
        </w:rPr>
        <w:t xml:space="preserve">A legfőbb követelmény, hogy a </w:t>
      </w:r>
      <w:r w:rsidR="009178B0">
        <w:rPr>
          <w:sz w:val="24"/>
        </w:rPr>
        <w:t>Hallgató</w:t>
      </w:r>
      <w:r>
        <w:rPr>
          <w:sz w:val="24"/>
        </w:rPr>
        <w:t xml:space="preserve"> a szakdolgozatában bizonyítsa, hogy jól ismeri a választott téma elméleti </w:t>
      </w:r>
      <w:r w:rsidR="006E0F73">
        <w:rPr>
          <w:sz w:val="24"/>
        </w:rPr>
        <w:t xml:space="preserve">- </w:t>
      </w:r>
      <w:r>
        <w:rPr>
          <w:sz w:val="24"/>
        </w:rPr>
        <w:t>és gyakorlati kérdéseit, témakörtől függően annak szűkebb</w:t>
      </w:r>
      <w:r w:rsidR="00E13C36">
        <w:rPr>
          <w:sz w:val="24"/>
        </w:rPr>
        <w:t xml:space="preserve"> -</w:t>
      </w:r>
      <w:r>
        <w:rPr>
          <w:sz w:val="24"/>
        </w:rPr>
        <w:t xml:space="preserve"> és tágabb szakmai jelentőségét, továbbá az értékelés módszereit és lehetőségeit. A szakdolgozat tükrözze a </w:t>
      </w:r>
      <w:r w:rsidR="009178B0">
        <w:rPr>
          <w:sz w:val="24"/>
        </w:rPr>
        <w:t>Hallgató</w:t>
      </w:r>
      <w:r>
        <w:rPr>
          <w:sz w:val="24"/>
        </w:rPr>
        <w:t xml:space="preserve"> önálló állásfoglalását a vizsgált</w:t>
      </w:r>
      <w:r>
        <w:rPr>
          <w:spacing w:val="-9"/>
          <w:sz w:val="24"/>
        </w:rPr>
        <w:t xml:space="preserve"> </w:t>
      </w:r>
      <w:r>
        <w:rPr>
          <w:sz w:val="24"/>
        </w:rPr>
        <w:t>témakörben.</w:t>
      </w:r>
    </w:p>
    <w:p w14:paraId="643D3AF5" w14:textId="77777777" w:rsidR="004A6CC9" w:rsidRPr="00E13C36" w:rsidRDefault="00867C50" w:rsidP="00E13C36">
      <w:pPr>
        <w:pStyle w:val="Listaszerbekezds"/>
        <w:numPr>
          <w:ilvl w:val="0"/>
          <w:numId w:val="2"/>
        </w:numPr>
        <w:tabs>
          <w:tab w:val="left" w:pos="851"/>
        </w:tabs>
        <w:spacing w:before="115" w:line="360" w:lineRule="auto"/>
        <w:ind w:right="94" w:hanging="614"/>
        <w:rPr>
          <w:sz w:val="24"/>
        </w:rPr>
      </w:pPr>
      <w:r w:rsidRPr="00E13C36">
        <w:rPr>
          <w:i/>
          <w:sz w:val="24"/>
        </w:rPr>
        <w:t>A szakdolgozat javasolt szerkezeti</w:t>
      </w:r>
      <w:r w:rsidRPr="00E13C36">
        <w:rPr>
          <w:i/>
          <w:spacing w:val="-2"/>
          <w:sz w:val="24"/>
        </w:rPr>
        <w:t xml:space="preserve"> </w:t>
      </w:r>
      <w:r w:rsidRPr="00E13C36">
        <w:rPr>
          <w:i/>
          <w:sz w:val="24"/>
        </w:rPr>
        <w:t>felépítése:</w:t>
      </w:r>
    </w:p>
    <w:p w14:paraId="1C0BA35F" w14:textId="77777777" w:rsidR="00995126" w:rsidRDefault="00867C50" w:rsidP="00E13C36">
      <w:pPr>
        <w:pStyle w:val="Szvegtrzs"/>
        <w:spacing w:line="360" w:lineRule="auto"/>
        <w:ind w:left="851" w:right="94"/>
      </w:pPr>
      <w:r>
        <w:t xml:space="preserve">A dolgozat felépítése kövesse a tudományos publikációk általánosan, hazai </w:t>
      </w:r>
      <w:r w:rsidR="00E13C36">
        <w:t xml:space="preserve">- </w:t>
      </w:r>
      <w:r>
        <w:t>és nemzetközi tekintetben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elvárt,</w:t>
      </w:r>
      <w:r>
        <w:rPr>
          <w:spacing w:val="-14"/>
        </w:rPr>
        <w:t xml:space="preserve"> </w:t>
      </w:r>
      <w:r>
        <w:t>elfogadott</w:t>
      </w:r>
      <w:r>
        <w:rPr>
          <w:spacing w:val="-15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alkalmazott</w:t>
      </w:r>
      <w:r>
        <w:rPr>
          <w:spacing w:val="-14"/>
        </w:rPr>
        <w:t xml:space="preserve"> </w:t>
      </w:r>
      <w:r>
        <w:t>felépítési</w:t>
      </w:r>
      <w:r>
        <w:rPr>
          <w:spacing w:val="-14"/>
        </w:rPr>
        <w:t xml:space="preserve"> </w:t>
      </w:r>
      <w:r>
        <w:t>struktúráját</w:t>
      </w:r>
      <w:r>
        <w:rPr>
          <w:spacing w:val="-15"/>
        </w:rPr>
        <w:t xml:space="preserve"> </w:t>
      </w:r>
      <w:r>
        <w:t>illetőleg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tudományos diákköri dolgozatok általános</w:t>
      </w:r>
      <w:r>
        <w:rPr>
          <w:spacing w:val="-1"/>
        </w:rPr>
        <w:t xml:space="preserve"> </w:t>
      </w:r>
      <w:r>
        <w:t>sémáját.</w:t>
      </w:r>
      <w:r w:rsidR="00E844FA">
        <w:t xml:space="preserve"> A szakdolgozat javasolt felépítését és a fejezetek egyes tartalmi követelményeit az alábbiakban ismertetjük. </w:t>
      </w:r>
    </w:p>
    <w:p w14:paraId="0587293D" w14:textId="77777777" w:rsidR="004A6CC9" w:rsidRDefault="00867C50" w:rsidP="00E13C36">
      <w:pPr>
        <w:pStyle w:val="Szvegtrzs"/>
        <w:spacing w:line="360" w:lineRule="auto"/>
        <w:ind w:left="851" w:right="94"/>
      </w:pPr>
      <w:r w:rsidRPr="00E13C36">
        <w:rPr>
          <w:i/>
        </w:rPr>
        <w:t>Szerkezeti felépítés:</w:t>
      </w:r>
      <w:r>
        <w:t xml:space="preserve"> Tartalomjegyzék, Bevezetés, Irodalmi áttekintés, Anyag és módszer, Eredmények és értékelésük, Következtetések és javaslatok, Összefoglalás, Irodalomjegyzék, Mellékletek</w:t>
      </w:r>
      <w:r w:rsidR="00E13C36">
        <w:t>,</w:t>
      </w:r>
      <w:r w:rsidR="00E13C36" w:rsidRPr="00E13C36">
        <w:t xml:space="preserve"> </w:t>
      </w:r>
      <w:r w:rsidR="00E13C36">
        <w:t>Nyilatkozatok</w:t>
      </w:r>
      <w:r>
        <w:t>.</w:t>
      </w:r>
    </w:p>
    <w:p w14:paraId="2D45C5B4" w14:textId="77777777" w:rsidR="004A6CC9" w:rsidRPr="00995126" w:rsidRDefault="00867C50" w:rsidP="00995126">
      <w:pPr>
        <w:pStyle w:val="Listaszerbekezds"/>
        <w:numPr>
          <w:ilvl w:val="0"/>
          <w:numId w:val="5"/>
        </w:numPr>
        <w:tabs>
          <w:tab w:val="left" w:pos="1336"/>
        </w:tabs>
        <w:spacing w:line="360" w:lineRule="auto"/>
        <w:ind w:right="94" w:hanging="703"/>
        <w:rPr>
          <w:i/>
          <w:sz w:val="24"/>
        </w:rPr>
      </w:pPr>
      <w:r w:rsidRPr="00995126">
        <w:rPr>
          <w:i/>
          <w:sz w:val="24"/>
        </w:rPr>
        <w:t>Tartalomjegyzék:</w:t>
      </w:r>
    </w:p>
    <w:p w14:paraId="68BE5B3C" w14:textId="77777777" w:rsidR="00995126" w:rsidRDefault="00867C50" w:rsidP="00995126">
      <w:pPr>
        <w:pStyle w:val="Szvegtrzs"/>
        <w:spacing w:line="360" w:lineRule="auto"/>
        <w:ind w:left="851" w:right="94"/>
      </w:pPr>
      <w:r>
        <w:t xml:space="preserve">A dolgozat elejére, a belső borítólap után kerüljön. </w:t>
      </w:r>
      <w:r w:rsidR="00995126">
        <w:t>A szakdolgozat tagolásának megfelelően tartalmazza a fejezeteket és a fejezeten belüli pontokat, valamint azok oldalszámát.</w:t>
      </w:r>
      <w:r w:rsidR="00995126" w:rsidRPr="00995126">
        <w:t xml:space="preserve"> </w:t>
      </w:r>
      <w:r w:rsidR="00995126">
        <w:t>A tartalomjegyzékben felsorolt fejezetcímek szó szerint egyezzenek meg a szövegben találhatókkal.</w:t>
      </w:r>
    </w:p>
    <w:p w14:paraId="69BF0C9F" w14:textId="77777777" w:rsidR="004A6CC9" w:rsidRPr="00995126" w:rsidRDefault="00867C50" w:rsidP="00995126">
      <w:pPr>
        <w:pStyle w:val="Szvegtrzs"/>
        <w:numPr>
          <w:ilvl w:val="0"/>
          <w:numId w:val="5"/>
        </w:numPr>
        <w:spacing w:line="360" w:lineRule="auto"/>
        <w:ind w:left="1418" w:right="94" w:hanging="425"/>
        <w:rPr>
          <w:i/>
        </w:rPr>
      </w:pPr>
      <w:r w:rsidRPr="00995126">
        <w:rPr>
          <w:i/>
        </w:rPr>
        <w:t>Bevezetés:</w:t>
      </w:r>
    </w:p>
    <w:p w14:paraId="61542B51" w14:textId="77777777" w:rsidR="004A6CC9" w:rsidRDefault="00867C50" w:rsidP="00995126">
      <w:pPr>
        <w:pStyle w:val="Szvegtrzs"/>
        <w:spacing w:line="360" w:lineRule="auto"/>
        <w:ind w:left="851" w:right="94"/>
      </w:pPr>
      <w:r>
        <w:t xml:space="preserve">A </w:t>
      </w:r>
      <w:r>
        <w:rPr>
          <w:i/>
        </w:rPr>
        <w:t xml:space="preserve">Bevezetés </w:t>
      </w:r>
      <w:r>
        <w:t xml:space="preserve">című fejezet a témafelvetést és a célkitűzéseket tartalmazza. Ebben a </w:t>
      </w:r>
      <w:r w:rsidR="009178B0">
        <w:t>Hallgató</w:t>
      </w:r>
      <w:r>
        <w:t xml:space="preserve"> röviden körülírja az általa vizsgált problémát, annak aktualitását, jelentőségét (miért választotta ezt a témát, miért érdemes vele </w:t>
      </w:r>
      <w:proofErr w:type="gramStart"/>
      <w:r>
        <w:t>foglalkozni</w:t>
      </w:r>
      <w:r w:rsidR="00995126">
        <w:t>,</w:t>
      </w:r>
      <w:proofErr w:type="gramEnd"/>
      <w:r w:rsidR="00995126">
        <w:t xml:space="preserve"> stb.</w:t>
      </w:r>
      <w:r>
        <w:t>), és megfogalmazza azokat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célkitűzéseket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kérdéseket,</w:t>
      </w:r>
      <w:r>
        <w:rPr>
          <w:spacing w:val="-10"/>
        </w:rPr>
        <w:t xml:space="preserve"> </w:t>
      </w:r>
      <w:r>
        <w:t>amelyeket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dolgozatával</w:t>
      </w:r>
      <w:r>
        <w:rPr>
          <w:spacing w:val="-10"/>
        </w:rPr>
        <w:t xml:space="preserve"> </w:t>
      </w:r>
      <w:r>
        <w:t>elérni</w:t>
      </w:r>
      <w:r>
        <w:rPr>
          <w:spacing w:val="-10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 xml:space="preserve">megválaszolni kíván. Ebben a fejezetben leírja, hogy hogyan kíván hozzájárulni a témához saját munkájával, ehhez röviden utal az előzményekre és a témával kapcsolatos korábbi vizsgálatokra. A </w:t>
      </w:r>
      <w:r>
        <w:rPr>
          <w:i/>
        </w:rPr>
        <w:t xml:space="preserve">Bevezetés </w:t>
      </w:r>
      <w:r>
        <w:t xml:space="preserve">tartalmazhat irodalmi hivatkozásokat, amennyiben </w:t>
      </w:r>
      <w:r>
        <w:lastRenderedPageBreak/>
        <w:t>az a témafelvetés szempontjából indokolt. A fejezet terjedelme maximum 2</w:t>
      </w:r>
      <w:r>
        <w:rPr>
          <w:spacing w:val="-8"/>
        </w:rPr>
        <w:t xml:space="preserve"> </w:t>
      </w:r>
      <w:r>
        <w:t>oldal.</w:t>
      </w:r>
    </w:p>
    <w:p w14:paraId="750EB06B" w14:textId="77777777" w:rsidR="004A6CC9" w:rsidRPr="00995126" w:rsidRDefault="00867C50" w:rsidP="00995126">
      <w:pPr>
        <w:pStyle w:val="Listaszerbekezds"/>
        <w:numPr>
          <w:ilvl w:val="0"/>
          <w:numId w:val="5"/>
        </w:numPr>
        <w:tabs>
          <w:tab w:val="left" w:pos="1276"/>
        </w:tabs>
        <w:spacing w:line="360" w:lineRule="auto"/>
        <w:ind w:right="94" w:hanging="845"/>
        <w:rPr>
          <w:i/>
          <w:sz w:val="24"/>
        </w:rPr>
      </w:pPr>
      <w:r w:rsidRPr="00995126">
        <w:rPr>
          <w:i/>
          <w:sz w:val="24"/>
        </w:rPr>
        <w:t>Irodalmi</w:t>
      </w:r>
      <w:r w:rsidRPr="00995126">
        <w:rPr>
          <w:i/>
          <w:spacing w:val="-1"/>
          <w:sz w:val="24"/>
        </w:rPr>
        <w:t xml:space="preserve"> </w:t>
      </w:r>
      <w:r w:rsidRPr="00995126">
        <w:rPr>
          <w:i/>
          <w:sz w:val="24"/>
        </w:rPr>
        <w:t>áttekintés</w:t>
      </w:r>
      <w:r w:rsidR="00995126">
        <w:rPr>
          <w:i/>
          <w:sz w:val="24"/>
        </w:rPr>
        <w:t>:</w:t>
      </w:r>
    </w:p>
    <w:p w14:paraId="4F92EB96" w14:textId="77777777" w:rsidR="001249AA" w:rsidRDefault="00867C50" w:rsidP="001249AA">
      <w:pPr>
        <w:pStyle w:val="Szvegtrzs"/>
        <w:spacing w:line="360" w:lineRule="auto"/>
        <w:ind w:left="851" w:right="94"/>
      </w:pPr>
      <w:r>
        <w:t xml:space="preserve">Az </w:t>
      </w:r>
      <w:r>
        <w:rPr>
          <w:i/>
        </w:rPr>
        <w:t xml:space="preserve">Irodalmi áttekintés </w:t>
      </w:r>
      <w:r>
        <w:t xml:space="preserve">fejezetben a </w:t>
      </w:r>
      <w:r w:rsidR="009178B0">
        <w:t>Hallgató</w:t>
      </w:r>
      <w:r>
        <w:t xml:space="preserve"> a szakirodalom segítségével részletesen bemutatja azt a témakört, amelyet dolgozata témájául választott. A bemutatásnak - a konkrét témának megfelelően - önálló gondolatmenetnek kell lennie, amelyben a </w:t>
      </w:r>
      <w:r w:rsidR="009178B0">
        <w:t>Hallgató</w:t>
      </w:r>
      <w:r>
        <w:t xml:space="preserve"> arról tesz tanúbizonyságot, hogy tájékozott a téma legfrissebb szakirodalmában, és képes azt úgy bemutatni, hogy abból az általa vizsgált probléma jelentősége világosan levezethető legyen. Ennek fejezetnek a vázát azok a lényeges gondolatok és inf</w:t>
      </w:r>
      <w:r w:rsidR="00995126">
        <w:t xml:space="preserve">ormációk alkotják, amelyeket a </w:t>
      </w:r>
      <w:r w:rsidR="009178B0">
        <w:t>Hallgató</w:t>
      </w:r>
      <w:r>
        <w:t xml:space="preserve"> a szakirodalomban olvasott, és ezekre </w:t>
      </w:r>
      <w:r w:rsidR="00995126">
        <w:t>a</w:t>
      </w:r>
      <w:r>
        <w:t xml:space="preserve"> megadott formai</w:t>
      </w:r>
      <w:r>
        <w:rPr>
          <w:spacing w:val="-32"/>
        </w:rPr>
        <w:t xml:space="preserve"> </w:t>
      </w:r>
      <w:r>
        <w:t xml:space="preserve">követelményeknek megfelelően kell hivatkoznia. A hivatkozás </w:t>
      </w:r>
      <w:proofErr w:type="gramStart"/>
      <w:r>
        <w:t>a gondolati magra,</w:t>
      </w:r>
      <w:proofErr w:type="gramEnd"/>
      <w:r>
        <w:t xml:space="preserve"> vagy konkrét információra</w:t>
      </w:r>
      <w:r>
        <w:rPr>
          <w:spacing w:val="-13"/>
        </w:rPr>
        <w:t xml:space="preserve"> </w:t>
      </w:r>
      <w:r w:rsidR="008854D7">
        <w:t>vonatkozik</w:t>
      </w:r>
      <w:r>
        <w:t xml:space="preserve">. </w:t>
      </w:r>
      <w:r w:rsidR="008854D7">
        <w:t xml:space="preserve">A szó szerinti idézeteket idézőjellel is („”) meg kell jelölni, esetükben ajánlott továbbá a dőlt betűtípus használata. </w:t>
      </w:r>
    </w:p>
    <w:p w14:paraId="5264B6ED" w14:textId="77777777" w:rsidR="004A6CC9" w:rsidRDefault="001249AA" w:rsidP="001249AA">
      <w:pPr>
        <w:pStyle w:val="Szvegtrzs"/>
        <w:spacing w:line="360" w:lineRule="auto"/>
        <w:ind w:left="851" w:right="94"/>
      </w:pPr>
      <w:r>
        <w:t>Az i</w:t>
      </w:r>
      <w:r w:rsidR="00867C50">
        <w:t>rodalmi források elvárt száma alapképzésben legalább 20, melyek elsősorban magyar és angol (esetleg francia, német vagy orosz nyelven megjelent úgynevezett elsődleges források).</w:t>
      </w:r>
      <w:r>
        <w:t xml:space="preserve"> </w:t>
      </w:r>
      <w:r w:rsidR="00867C50">
        <w:t>A fejezet szövegének terjedelme legalább 15, maximum 20 oldal legyen.</w:t>
      </w:r>
    </w:p>
    <w:p w14:paraId="7CCA8F57" w14:textId="77777777" w:rsidR="004A6CC9" w:rsidRPr="000B4E86" w:rsidRDefault="00867C50" w:rsidP="000B4E86">
      <w:pPr>
        <w:pStyle w:val="Listaszerbekezds"/>
        <w:numPr>
          <w:ilvl w:val="0"/>
          <w:numId w:val="5"/>
        </w:numPr>
        <w:tabs>
          <w:tab w:val="left" w:pos="1276"/>
        </w:tabs>
        <w:spacing w:line="360" w:lineRule="auto"/>
        <w:ind w:right="94" w:hanging="845"/>
        <w:rPr>
          <w:i/>
          <w:sz w:val="24"/>
        </w:rPr>
      </w:pPr>
      <w:r w:rsidRPr="000B4E86">
        <w:rPr>
          <w:i/>
          <w:sz w:val="24"/>
        </w:rPr>
        <w:t>Anyag és</w:t>
      </w:r>
      <w:r w:rsidRPr="000B4E86">
        <w:rPr>
          <w:i/>
          <w:spacing w:val="-1"/>
          <w:sz w:val="24"/>
        </w:rPr>
        <w:t xml:space="preserve"> </w:t>
      </w:r>
      <w:r w:rsidRPr="000B4E86">
        <w:rPr>
          <w:i/>
          <w:sz w:val="24"/>
        </w:rPr>
        <w:t>módszer</w:t>
      </w:r>
      <w:r w:rsidR="000B4E86" w:rsidRPr="000B4E86">
        <w:rPr>
          <w:i/>
          <w:sz w:val="24"/>
        </w:rPr>
        <w:t>:</w:t>
      </w:r>
    </w:p>
    <w:p w14:paraId="01E9F65E" w14:textId="77777777" w:rsidR="00CB571A" w:rsidRDefault="00867C50" w:rsidP="00CB571A">
      <w:pPr>
        <w:pStyle w:val="Szvegtrzs"/>
        <w:spacing w:line="360" w:lineRule="auto"/>
        <w:ind w:left="851" w:right="94"/>
      </w:pPr>
      <w:r>
        <w:t>Az</w:t>
      </w:r>
      <w:r>
        <w:rPr>
          <w:spacing w:val="-13"/>
        </w:rPr>
        <w:t xml:space="preserve"> </w:t>
      </w:r>
      <w:r>
        <w:rPr>
          <w:i/>
        </w:rPr>
        <w:t>Anyag</w:t>
      </w:r>
      <w:r>
        <w:rPr>
          <w:i/>
          <w:spacing w:val="-13"/>
        </w:rPr>
        <w:t xml:space="preserve"> </w:t>
      </w:r>
      <w:r>
        <w:rPr>
          <w:i/>
        </w:rPr>
        <w:t>és</w:t>
      </w:r>
      <w:r>
        <w:rPr>
          <w:i/>
          <w:spacing w:val="-11"/>
        </w:rPr>
        <w:t xml:space="preserve"> </w:t>
      </w:r>
      <w:r>
        <w:rPr>
          <w:i/>
        </w:rPr>
        <w:t>módszer</w:t>
      </w:r>
      <w:r>
        <w:rPr>
          <w:i/>
          <w:spacing w:val="-12"/>
        </w:rPr>
        <w:t xml:space="preserve"> </w:t>
      </w:r>
      <w:r>
        <w:t>fejezetben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9178B0">
        <w:t>Hallgató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saját</w:t>
      </w:r>
      <w:r>
        <w:rPr>
          <w:spacing w:val="-13"/>
        </w:rPr>
        <w:t xml:space="preserve"> </w:t>
      </w:r>
      <w:r>
        <w:t>vizsgálatának</w:t>
      </w:r>
      <w:r>
        <w:rPr>
          <w:spacing w:val="-11"/>
        </w:rPr>
        <w:t xml:space="preserve"> </w:t>
      </w:r>
      <w:r>
        <w:t>vagy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kapott</w:t>
      </w:r>
      <w:r>
        <w:rPr>
          <w:spacing w:val="-13"/>
        </w:rPr>
        <w:t xml:space="preserve"> </w:t>
      </w:r>
      <w:r>
        <w:t>adatsorok elemzésének a módszereit és forrásait írja le. Ez a fejezet a címének megfelelően két részre tagolható. Az „anyag” rész tartalmazza a v</w:t>
      </w:r>
      <w:r w:rsidR="000B4E86">
        <w:t>izsgálat tárgyának leírását (például:</w:t>
      </w:r>
      <w:r>
        <w:t xml:space="preserve"> a vizsgálati terület /település, védett terület, gazdálkodó </w:t>
      </w:r>
      <w:proofErr w:type="gramStart"/>
      <w:r>
        <w:t>cég</w:t>
      </w:r>
      <w:r w:rsidR="000B4E86">
        <w:t>,</w:t>
      </w:r>
      <w:proofErr w:type="gramEnd"/>
      <w:r w:rsidR="000B4E86">
        <w:t xml:space="preserve"> stb.</w:t>
      </w:r>
      <w:r>
        <w:t>/, a vizsgált gazdálkodási gyakorlat, az adatok körének és forrásának</w:t>
      </w:r>
      <w:r w:rsidR="000B4E86">
        <w:t>,</w:t>
      </w:r>
      <w:r>
        <w:t xml:space="preserve"> stb. rövid leírása). Az alfejezetben kerül</w:t>
      </w:r>
      <w:r>
        <w:rPr>
          <w:spacing w:val="-26"/>
        </w:rPr>
        <w:t xml:space="preserve"> </w:t>
      </w:r>
      <w:r>
        <w:t xml:space="preserve">sor a vizsgálati mintaterületet földrajzi értelemben történő lehatárolására és bemutatására. A „módszer” rész azoknak a vizsgálati szempontoknak (konkrét kérdések, megközelítés) és módszereknek (adatok felvételezésének módszere, adatok csoportosítása, elemzési módszerek, számítások, statisztikai </w:t>
      </w:r>
      <w:proofErr w:type="gramStart"/>
      <w:r>
        <w:t>módszerek</w:t>
      </w:r>
      <w:r w:rsidR="000B4E86">
        <w:t>,</w:t>
      </w:r>
      <w:proofErr w:type="gramEnd"/>
      <w:r>
        <w:t xml:space="preserve"> stb.) a bemutatását</w:t>
      </w:r>
      <w:r>
        <w:rPr>
          <w:spacing w:val="-15"/>
        </w:rPr>
        <w:t xml:space="preserve"> </w:t>
      </w:r>
      <w:r>
        <w:t>tartalmazza,</w:t>
      </w:r>
      <w:r>
        <w:rPr>
          <w:spacing w:val="-18"/>
        </w:rPr>
        <w:t xml:space="preserve"> </w:t>
      </w:r>
      <w:r>
        <w:t>amelyeket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 w:rsidR="009178B0">
        <w:t>Hallgató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munkája</w:t>
      </w:r>
      <w:r>
        <w:rPr>
          <w:spacing w:val="-16"/>
        </w:rPr>
        <w:t xml:space="preserve"> </w:t>
      </w:r>
      <w:r>
        <w:t>során</w:t>
      </w:r>
      <w:r>
        <w:rPr>
          <w:spacing w:val="-15"/>
        </w:rPr>
        <w:t xml:space="preserve"> </w:t>
      </w:r>
      <w:r>
        <w:t>alkalmazott.</w:t>
      </w:r>
      <w:r>
        <w:rPr>
          <w:spacing w:val="-15"/>
        </w:rPr>
        <w:t xml:space="preserve"> </w:t>
      </w:r>
      <w:r>
        <w:t>Statisztikai elemzések esetén meg kell nevezni a számításokhoz használt szoftver(</w:t>
      </w:r>
      <w:proofErr w:type="spellStart"/>
      <w:r>
        <w:t>ek</w:t>
      </w:r>
      <w:proofErr w:type="spellEnd"/>
      <w:r>
        <w:t>) nevét és az alkalmazott</w:t>
      </w:r>
      <w:r>
        <w:rPr>
          <w:spacing w:val="-14"/>
        </w:rPr>
        <w:t xml:space="preserve"> </w:t>
      </w:r>
      <w:r>
        <w:t>módszert</w:t>
      </w:r>
      <w:r w:rsidR="00CB571A">
        <w:t xml:space="preserve">. </w:t>
      </w:r>
      <w:r>
        <w:t>Az alkalmazott adatgyűjtés minden esetben feleljen meg az adott vizsgálati módszer elfogadott standardjainak.</w:t>
      </w:r>
      <w:r w:rsidR="00CB571A">
        <w:t xml:space="preserve"> </w:t>
      </w:r>
      <w:r>
        <w:t>Az</w:t>
      </w:r>
      <w:r>
        <w:rPr>
          <w:spacing w:val="-9"/>
        </w:rPr>
        <w:t xml:space="preserve"> </w:t>
      </w:r>
      <w:r>
        <w:rPr>
          <w:i/>
        </w:rPr>
        <w:t>Anyag</w:t>
      </w:r>
      <w:r>
        <w:rPr>
          <w:i/>
          <w:spacing w:val="-10"/>
        </w:rPr>
        <w:t xml:space="preserve"> </w:t>
      </w:r>
      <w:r>
        <w:rPr>
          <w:i/>
        </w:rPr>
        <w:t>és</w:t>
      </w:r>
      <w:r>
        <w:rPr>
          <w:i/>
          <w:spacing w:val="-7"/>
        </w:rPr>
        <w:t xml:space="preserve"> </w:t>
      </w:r>
      <w:r>
        <w:rPr>
          <w:i/>
        </w:rPr>
        <w:t>módszer</w:t>
      </w:r>
      <w:r>
        <w:rPr>
          <w:i/>
          <w:spacing w:val="-9"/>
        </w:rPr>
        <w:t xml:space="preserve"> </w:t>
      </w:r>
      <w:r>
        <w:t>című</w:t>
      </w:r>
      <w:r>
        <w:rPr>
          <w:spacing w:val="-10"/>
        </w:rPr>
        <w:t xml:space="preserve"> </w:t>
      </w:r>
      <w:r>
        <w:t>fejezet</w:t>
      </w:r>
      <w:r>
        <w:rPr>
          <w:spacing w:val="-9"/>
        </w:rPr>
        <w:t xml:space="preserve"> </w:t>
      </w:r>
      <w:r>
        <w:t>tartalmazhat</w:t>
      </w:r>
      <w:r>
        <w:rPr>
          <w:spacing w:val="-9"/>
        </w:rPr>
        <w:t xml:space="preserve"> </w:t>
      </w:r>
      <w:r>
        <w:t>irodalmi</w:t>
      </w:r>
      <w:r>
        <w:rPr>
          <w:spacing w:val="-9"/>
        </w:rPr>
        <w:t xml:space="preserve"> </w:t>
      </w:r>
      <w:r>
        <w:t>hivatkozást,</w:t>
      </w:r>
      <w:r>
        <w:rPr>
          <w:spacing w:val="-10"/>
        </w:rPr>
        <w:t xml:space="preserve"> </w:t>
      </w:r>
      <w:r>
        <w:t>amennyiben</w:t>
      </w:r>
      <w:r>
        <w:rPr>
          <w:spacing w:val="-7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az anyagra vagy a módszerre vonatkozik, de nem tartalmazhat eredményeket, új problémafelvetéseket és elméleti</w:t>
      </w:r>
      <w:r>
        <w:rPr>
          <w:spacing w:val="3"/>
        </w:rPr>
        <w:t xml:space="preserve"> </w:t>
      </w:r>
      <w:r>
        <w:t>megfontolásokat.</w:t>
      </w:r>
    </w:p>
    <w:p w14:paraId="079D2E12" w14:textId="77777777" w:rsidR="00CB571A" w:rsidRDefault="00CB571A" w:rsidP="00CB571A">
      <w:pPr>
        <w:pStyle w:val="Szvegtrzs"/>
        <w:spacing w:line="360" w:lineRule="auto"/>
        <w:ind w:left="851" w:right="94"/>
      </w:pPr>
    </w:p>
    <w:p w14:paraId="33FD2BAE" w14:textId="77777777" w:rsidR="004A6CC9" w:rsidRPr="00CB571A" w:rsidRDefault="00867C50" w:rsidP="00CB571A">
      <w:pPr>
        <w:pStyle w:val="Szvegtrzs"/>
        <w:numPr>
          <w:ilvl w:val="0"/>
          <w:numId w:val="5"/>
        </w:numPr>
        <w:spacing w:line="360" w:lineRule="auto"/>
        <w:ind w:left="1418" w:right="94" w:hanging="567"/>
        <w:rPr>
          <w:i/>
        </w:rPr>
      </w:pPr>
      <w:r w:rsidRPr="00CB571A">
        <w:rPr>
          <w:i/>
        </w:rPr>
        <w:t>Eredmények és</w:t>
      </w:r>
      <w:r w:rsidRPr="00CB571A">
        <w:rPr>
          <w:i/>
          <w:spacing w:val="1"/>
        </w:rPr>
        <w:t xml:space="preserve"> </w:t>
      </w:r>
      <w:r w:rsidRPr="00CB571A">
        <w:rPr>
          <w:i/>
        </w:rPr>
        <w:t>értékelésük</w:t>
      </w:r>
      <w:r w:rsidR="00CB571A">
        <w:rPr>
          <w:i/>
        </w:rPr>
        <w:t>:</w:t>
      </w:r>
    </w:p>
    <w:p w14:paraId="12817318" w14:textId="77777777" w:rsidR="004A6CC9" w:rsidRDefault="00867C50" w:rsidP="00CB571A">
      <w:pPr>
        <w:pStyle w:val="Szvegtrzs"/>
        <w:spacing w:line="360" w:lineRule="auto"/>
        <w:ind w:left="851" w:right="96"/>
      </w:pPr>
      <w:r>
        <w:t xml:space="preserve">Ebben a fejezetben a </w:t>
      </w:r>
      <w:r w:rsidR="009178B0">
        <w:t>Hallgató</w:t>
      </w:r>
      <w:r>
        <w:t xml:space="preserve"> a vizsgálata vagy elemzése során kapott eredményeket logikusan</w:t>
      </w:r>
      <w:r>
        <w:rPr>
          <w:spacing w:val="-12"/>
        </w:rPr>
        <w:t xml:space="preserve"> </w:t>
      </w:r>
      <w:r>
        <w:t>szervezve,</w:t>
      </w:r>
      <w:r>
        <w:rPr>
          <w:spacing w:val="-11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alkalmazott</w:t>
      </w:r>
      <w:r>
        <w:rPr>
          <w:spacing w:val="-11"/>
        </w:rPr>
        <w:t xml:space="preserve"> </w:t>
      </w:r>
      <w:r>
        <w:t>módszerek</w:t>
      </w:r>
      <w:r>
        <w:rPr>
          <w:spacing w:val="-11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eredmények</w:t>
      </w:r>
      <w:r>
        <w:rPr>
          <w:spacing w:val="-11"/>
        </w:rPr>
        <w:t xml:space="preserve"> </w:t>
      </w:r>
      <w:r>
        <w:t>egymásra</w:t>
      </w:r>
      <w:r>
        <w:rPr>
          <w:spacing w:val="-9"/>
        </w:rPr>
        <w:t xml:space="preserve"> </w:t>
      </w:r>
      <w:r>
        <w:t xml:space="preserve">épülésének sorrendjében mutatja </w:t>
      </w:r>
      <w:r>
        <w:lastRenderedPageBreak/>
        <w:t xml:space="preserve">be és értékeli. Az értékelés feleljen meg a standardoknak – azaz diszkusszió, </w:t>
      </w:r>
      <w:proofErr w:type="spellStart"/>
      <w:r>
        <w:t>következetésekkel</w:t>
      </w:r>
      <w:proofErr w:type="spellEnd"/>
      <w:r>
        <w:t xml:space="preserve"> és a szakirodalomban foglaltakkal történő összevetéssel. Az eredményeket szövegesen is, és ahol lehet, ábrák, fotók, térképek segítségével vagy összefoglaló táblázatokban kell bemutatnia. Az ábrákra, a </w:t>
      </w:r>
      <w:proofErr w:type="gramStart"/>
      <w:r>
        <w:t>táblázatokra</w:t>
      </w:r>
      <w:proofErr w:type="gramEnd"/>
      <w:r>
        <w:t xml:space="preserve"> valamint a mellékletekre legyen a szövegben utalás, illetve tartalmukat a szöveg röviden foglalja össze, vagy a lényeges elemeiket emelje ki. A szövegnek és a táblázatoknak</w:t>
      </w:r>
      <w:r>
        <w:rPr>
          <w:spacing w:val="-18"/>
        </w:rPr>
        <w:t xml:space="preserve"> </w:t>
      </w:r>
      <w:r>
        <w:t>összefüggő</w:t>
      </w:r>
      <w:r>
        <w:rPr>
          <w:spacing w:val="-18"/>
        </w:rPr>
        <w:t xml:space="preserve"> </w:t>
      </w:r>
      <w:r>
        <w:t>egészet</w:t>
      </w:r>
      <w:r>
        <w:rPr>
          <w:spacing w:val="-16"/>
        </w:rPr>
        <w:t xml:space="preserve"> </w:t>
      </w:r>
      <w:r>
        <w:t>kell</w:t>
      </w:r>
      <w:r>
        <w:rPr>
          <w:spacing w:val="-17"/>
        </w:rPr>
        <w:t xml:space="preserve"> </w:t>
      </w:r>
      <w:r>
        <w:t>alkotniuk.</w:t>
      </w:r>
      <w:r>
        <w:rPr>
          <w:spacing w:val="-18"/>
        </w:rPr>
        <w:t xml:space="preserve"> </w:t>
      </w:r>
      <w:r>
        <w:t>Táblázat,</w:t>
      </w:r>
      <w:r>
        <w:rPr>
          <w:spacing w:val="-17"/>
        </w:rPr>
        <w:t xml:space="preserve"> </w:t>
      </w:r>
      <w:r>
        <w:t>ábra</w:t>
      </w:r>
      <w:r>
        <w:rPr>
          <w:spacing w:val="-16"/>
        </w:rPr>
        <w:t xml:space="preserve"> </w:t>
      </w:r>
      <w:r>
        <w:t>és</w:t>
      </w:r>
      <w:r>
        <w:rPr>
          <w:spacing w:val="-17"/>
        </w:rPr>
        <w:t xml:space="preserve"> </w:t>
      </w:r>
      <w:r>
        <w:t>melléklet</w:t>
      </w:r>
      <w:r>
        <w:rPr>
          <w:spacing w:val="-17"/>
        </w:rPr>
        <w:t xml:space="preserve"> </w:t>
      </w:r>
      <w:r>
        <w:t>magyarázat és utalás nélkül nem szerepelhet a</w:t>
      </w:r>
      <w:r>
        <w:rPr>
          <w:spacing w:val="-2"/>
        </w:rPr>
        <w:t xml:space="preserve"> </w:t>
      </w:r>
      <w:r>
        <w:t>dolgozatban!</w:t>
      </w:r>
    </w:p>
    <w:p w14:paraId="0B290F7D" w14:textId="77777777" w:rsidR="00CB571A" w:rsidRDefault="00867C50" w:rsidP="00CB571A">
      <w:pPr>
        <w:pStyle w:val="Szvegtrzs"/>
        <w:spacing w:line="360" w:lineRule="auto"/>
        <w:ind w:right="96" w:hanging="189"/>
      </w:pPr>
      <w:r>
        <w:t xml:space="preserve">Ebben a fejezetben a </w:t>
      </w:r>
      <w:r w:rsidR="009178B0">
        <w:t>Hallgató</w:t>
      </w:r>
      <w:r>
        <w:t xml:space="preserve"> az eredményeit a szakirodalomban </w:t>
      </w:r>
      <w:r w:rsidR="00CB571A">
        <w:t>olvasottakkal (többek között az</w:t>
      </w:r>
    </w:p>
    <w:p w14:paraId="4143ED3D" w14:textId="77777777" w:rsidR="004A6CC9" w:rsidRDefault="00867C50" w:rsidP="00CB571A">
      <w:pPr>
        <w:pStyle w:val="Szvegtrzs"/>
        <w:spacing w:line="360" w:lineRule="auto"/>
        <w:ind w:left="851" w:right="96"/>
      </w:pPr>
      <w:r>
        <w:rPr>
          <w:i/>
        </w:rPr>
        <w:t xml:space="preserve">Irodalmi áttekintés </w:t>
      </w:r>
      <w:r>
        <w:t>című fejezetben is felhasznált irodalommal) ö</w:t>
      </w:r>
      <w:r w:rsidR="00CB571A">
        <w:t xml:space="preserve">sszeveti, ezekre hivatkozik. Ez </w:t>
      </w:r>
      <w:r>
        <w:t xml:space="preserve">a dolgozat egyik legfontosabb fejezete, amelyben a </w:t>
      </w:r>
      <w:r w:rsidR="009178B0">
        <w:t>Hallgató</w:t>
      </w:r>
      <w:r w:rsidR="00CB571A">
        <w:t xml:space="preserve"> bizonyítja, hogy a kapott </w:t>
      </w:r>
      <w:r>
        <w:t>eredményeit el tudja helyezni a szakterületének jelenlegi ismeretei között.</w:t>
      </w:r>
      <w:r w:rsidR="00CB571A">
        <w:t xml:space="preserve"> </w:t>
      </w:r>
      <w:r>
        <w:t xml:space="preserve">Terjedelme 15–20 oldal (nem korlátozott, de a </w:t>
      </w:r>
      <w:r w:rsidR="009178B0">
        <w:t>Hallgató</w:t>
      </w:r>
      <w:r>
        <w:t xml:space="preserve"> törekedjen tömörségre).</w:t>
      </w:r>
    </w:p>
    <w:p w14:paraId="65F10F8B" w14:textId="77777777" w:rsidR="004A6CC9" w:rsidRPr="00CB571A" w:rsidRDefault="00867C50" w:rsidP="00CB571A">
      <w:pPr>
        <w:pStyle w:val="Listaszerbekezds"/>
        <w:numPr>
          <w:ilvl w:val="0"/>
          <w:numId w:val="5"/>
        </w:numPr>
        <w:tabs>
          <w:tab w:val="left" w:pos="1276"/>
        </w:tabs>
        <w:spacing w:line="360" w:lineRule="auto"/>
        <w:ind w:right="94" w:hanging="845"/>
        <w:rPr>
          <w:i/>
          <w:sz w:val="24"/>
        </w:rPr>
      </w:pPr>
      <w:r w:rsidRPr="00CB571A">
        <w:rPr>
          <w:i/>
          <w:sz w:val="24"/>
        </w:rPr>
        <w:t>Következtetések és</w:t>
      </w:r>
      <w:r w:rsidRPr="00CB571A">
        <w:rPr>
          <w:i/>
          <w:spacing w:val="-1"/>
          <w:sz w:val="24"/>
        </w:rPr>
        <w:t xml:space="preserve"> </w:t>
      </w:r>
      <w:r w:rsidRPr="00CB571A">
        <w:rPr>
          <w:i/>
          <w:sz w:val="24"/>
        </w:rPr>
        <w:t>javaslatok</w:t>
      </w:r>
      <w:r w:rsidR="00CB571A">
        <w:rPr>
          <w:i/>
          <w:sz w:val="24"/>
        </w:rPr>
        <w:t>:</w:t>
      </w:r>
    </w:p>
    <w:p w14:paraId="6BEE2980" w14:textId="77777777" w:rsidR="004A6CC9" w:rsidRDefault="00867C50" w:rsidP="007B11EA">
      <w:pPr>
        <w:pStyle w:val="Szvegtrzs"/>
        <w:spacing w:line="360" w:lineRule="auto"/>
        <w:ind w:left="851" w:right="94"/>
      </w:pPr>
      <w:r>
        <w:t xml:space="preserve">Ebben a fejezetben a </w:t>
      </w:r>
      <w:r w:rsidR="009178B0">
        <w:t>Hallgató</w:t>
      </w:r>
      <w:r>
        <w:t xml:space="preserve"> röviden</w:t>
      </w:r>
      <w:r w:rsidR="007B11EA">
        <w:t xml:space="preserve"> – pontokba rendezve, </w:t>
      </w:r>
      <w:proofErr w:type="spellStart"/>
      <w:r w:rsidR="007B11EA">
        <w:t>konklúzió</w:t>
      </w:r>
      <w:r>
        <w:t>szerűen</w:t>
      </w:r>
      <w:proofErr w:type="spellEnd"/>
      <w:r>
        <w:t xml:space="preserve"> – összegzi az eredményei alapján és az irodalommal való összevetés eredményeként levonható következtetéseit. Ezek alapján a </w:t>
      </w:r>
      <w:r w:rsidR="009178B0">
        <w:t>Hallgató</w:t>
      </w:r>
      <w:r w:rsidR="007B11EA">
        <w:t xml:space="preserve"> javaslatokat tesz</w:t>
      </w:r>
      <w:r>
        <w:t xml:space="preserve"> további kutatási irányokra, technológiákra, változtatásokra, tevékenységekre, gyakorlati megoldásokra vagy javasolhat módszertani változtatásokat, esetleg új módszereket. A javaslatok legyenek konkrétak, célravezetők, szintén pontokba rendezve.</w:t>
      </w:r>
      <w:r w:rsidR="007B11EA">
        <w:t xml:space="preserve"> </w:t>
      </w:r>
      <w:r>
        <w:t>A fejezet terjedelme 2–3 oldal.</w:t>
      </w:r>
    </w:p>
    <w:p w14:paraId="2ABB03D2" w14:textId="77777777" w:rsidR="004A6CC9" w:rsidRPr="007B11EA" w:rsidRDefault="00867C50" w:rsidP="007B11EA">
      <w:pPr>
        <w:pStyle w:val="Listaszerbekezds"/>
        <w:numPr>
          <w:ilvl w:val="0"/>
          <w:numId w:val="5"/>
        </w:numPr>
        <w:tabs>
          <w:tab w:val="left" w:pos="1276"/>
        </w:tabs>
        <w:spacing w:line="360" w:lineRule="auto"/>
        <w:ind w:right="94" w:hanging="845"/>
        <w:rPr>
          <w:i/>
          <w:sz w:val="24"/>
        </w:rPr>
      </w:pPr>
      <w:r w:rsidRPr="007B11EA">
        <w:rPr>
          <w:i/>
          <w:sz w:val="24"/>
        </w:rPr>
        <w:t>Összefoglalás</w:t>
      </w:r>
      <w:r w:rsidR="007B11EA">
        <w:rPr>
          <w:i/>
          <w:sz w:val="24"/>
        </w:rPr>
        <w:t>:</w:t>
      </w:r>
    </w:p>
    <w:p w14:paraId="638E4D8D" w14:textId="77777777" w:rsidR="004A6CC9" w:rsidRDefault="00867C50" w:rsidP="007B11EA">
      <w:pPr>
        <w:pStyle w:val="Szvegtrzs"/>
        <w:spacing w:line="360" w:lineRule="auto"/>
        <w:ind w:left="851" w:right="94"/>
      </w:pPr>
      <w:r>
        <w:t xml:space="preserve">Ez a fejezet a dolgozat gyors áttekintését teszi lehetővé. Ebben a fejezetben a </w:t>
      </w:r>
      <w:r w:rsidR="009178B0">
        <w:t>Hallgató</w:t>
      </w:r>
      <w:r>
        <w:t xml:space="preserve"> röviden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tömören</w:t>
      </w:r>
      <w:r>
        <w:rPr>
          <w:spacing w:val="-5"/>
        </w:rPr>
        <w:t xml:space="preserve"> </w:t>
      </w:r>
      <w:r>
        <w:t>összefoglalja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dolgozatát,</w:t>
      </w:r>
      <w:r>
        <w:rPr>
          <w:spacing w:val="-5"/>
        </w:rPr>
        <w:t xml:space="preserve"> </w:t>
      </w:r>
      <w:r>
        <w:t>úgy,</w:t>
      </w:r>
      <w:r>
        <w:rPr>
          <w:spacing w:val="-5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annak</w:t>
      </w:r>
      <w:r>
        <w:rPr>
          <w:spacing w:val="-5"/>
        </w:rPr>
        <w:t xml:space="preserve"> </w:t>
      </w:r>
      <w:r>
        <w:t>minden</w:t>
      </w:r>
      <w:r>
        <w:rPr>
          <w:spacing w:val="-5"/>
        </w:rPr>
        <w:t xml:space="preserve"> </w:t>
      </w:r>
      <w:r>
        <w:t>jelentős</w:t>
      </w:r>
      <w:r>
        <w:rPr>
          <w:spacing w:val="-5"/>
        </w:rPr>
        <w:t xml:space="preserve"> </w:t>
      </w:r>
      <w:r>
        <w:t xml:space="preserve">elemét a témafelvetéstől, célkitűzésen át a módszertanon keresztül az eredményekig és következtetésekig belefoglalja. A szakirodalmi áttekintés ebben a fejezetben nem szükséges. Az </w:t>
      </w:r>
      <w:r>
        <w:rPr>
          <w:i/>
        </w:rPr>
        <w:t xml:space="preserve">Összefoglalás </w:t>
      </w:r>
      <w:r>
        <w:t>terjedelme maximum 3</w:t>
      </w:r>
      <w:r>
        <w:rPr>
          <w:spacing w:val="-2"/>
        </w:rPr>
        <w:t xml:space="preserve"> </w:t>
      </w:r>
      <w:r>
        <w:t>oldal.</w:t>
      </w:r>
    </w:p>
    <w:p w14:paraId="65421840" w14:textId="77777777" w:rsidR="004A6CC9" w:rsidRPr="007B11EA" w:rsidRDefault="00867C50" w:rsidP="007B11EA">
      <w:pPr>
        <w:pStyle w:val="Listaszerbekezds"/>
        <w:numPr>
          <w:ilvl w:val="0"/>
          <w:numId w:val="5"/>
        </w:numPr>
        <w:tabs>
          <w:tab w:val="left" w:pos="1276"/>
        </w:tabs>
        <w:spacing w:line="360" w:lineRule="auto"/>
        <w:ind w:right="94" w:hanging="845"/>
        <w:rPr>
          <w:i/>
          <w:sz w:val="24"/>
        </w:rPr>
      </w:pPr>
      <w:r w:rsidRPr="007B11EA">
        <w:rPr>
          <w:i/>
          <w:sz w:val="24"/>
        </w:rPr>
        <w:t>Irodalomjegyzék</w:t>
      </w:r>
      <w:r w:rsidR="007B11EA">
        <w:rPr>
          <w:i/>
          <w:sz w:val="24"/>
        </w:rPr>
        <w:t>:</w:t>
      </w:r>
    </w:p>
    <w:p w14:paraId="33A93D05" w14:textId="77777777" w:rsidR="0091395D" w:rsidRDefault="00867C50" w:rsidP="007B11EA">
      <w:pPr>
        <w:pStyle w:val="Szvegtrzs"/>
        <w:spacing w:before="1" w:line="360" w:lineRule="auto"/>
        <w:ind w:left="851" w:right="94"/>
      </w:pPr>
      <w:r>
        <w:t xml:space="preserve">Az </w:t>
      </w:r>
      <w:r>
        <w:rPr>
          <w:i/>
        </w:rPr>
        <w:t xml:space="preserve">Irodalomjegyzékben </w:t>
      </w:r>
      <w:r w:rsidR="00687187">
        <w:t xml:space="preserve">szereplő </w:t>
      </w:r>
      <w:r>
        <w:t xml:space="preserve">források formája a nemzetközi </w:t>
      </w:r>
      <w:r w:rsidR="007B11EA">
        <w:t xml:space="preserve">- </w:t>
      </w:r>
      <w:r>
        <w:t>és hazai tudományos irodalomban elfogadott formához igazodjon. A dolgozat előző fejezeteiben szereplő összes irodalom (a szövegben hivatkozott és az ábrák, táblázatok forrásául használt irodalmak egyaránt) azonosítható módon, pontosan hivatkozva szerepeljen az irodalomjegyzékben.</w:t>
      </w:r>
      <w:r w:rsidR="007B11EA">
        <w:t xml:space="preserve"> </w:t>
      </w:r>
    </w:p>
    <w:p w14:paraId="7E96C6A0" w14:textId="77777777" w:rsidR="004A6CC9" w:rsidRPr="0091395D" w:rsidRDefault="00867C50" w:rsidP="0091395D">
      <w:pPr>
        <w:pStyle w:val="Listaszerbekezds"/>
        <w:numPr>
          <w:ilvl w:val="0"/>
          <w:numId w:val="2"/>
        </w:numPr>
        <w:tabs>
          <w:tab w:val="left" w:pos="851"/>
        </w:tabs>
        <w:spacing w:before="115" w:line="360" w:lineRule="auto"/>
        <w:ind w:left="851" w:right="94"/>
        <w:rPr>
          <w:sz w:val="24"/>
        </w:rPr>
      </w:pPr>
      <w:r w:rsidRPr="0091395D">
        <w:rPr>
          <w:sz w:val="24"/>
        </w:rPr>
        <w:t xml:space="preserve">A szakdolgozat angol nyelvű címe és összefoglalója szerepeljen a dolgozatban (terjedelme </w:t>
      </w:r>
      <w:proofErr w:type="spellStart"/>
      <w:r w:rsidRPr="0091395D">
        <w:rPr>
          <w:sz w:val="24"/>
        </w:rPr>
        <w:t>max</w:t>
      </w:r>
      <w:proofErr w:type="spellEnd"/>
      <w:r w:rsidRPr="0091395D">
        <w:rPr>
          <w:sz w:val="24"/>
        </w:rPr>
        <w:t>. 2000 karakter szóközökkel).</w:t>
      </w:r>
    </w:p>
    <w:p w14:paraId="794ED1D8" w14:textId="77777777" w:rsidR="004A6CC9" w:rsidRDefault="004A6CC9" w:rsidP="00E13C36">
      <w:pPr>
        <w:pStyle w:val="Szvegtrzs"/>
        <w:spacing w:line="360" w:lineRule="auto"/>
        <w:ind w:left="0" w:right="94"/>
        <w:jc w:val="left"/>
        <w:rPr>
          <w:sz w:val="26"/>
        </w:rPr>
      </w:pPr>
    </w:p>
    <w:p w14:paraId="5FD5570F" w14:textId="77777777" w:rsidR="004A6CC9" w:rsidRDefault="00867C50" w:rsidP="0091395D">
      <w:pPr>
        <w:pStyle w:val="Cmsor11"/>
        <w:spacing w:before="222" w:line="360" w:lineRule="auto"/>
        <w:ind w:left="0" w:right="94"/>
      </w:pPr>
      <w:r>
        <w:lastRenderedPageBreak/>
        <w:t>A szakdolgozat formai követelményei</w:t>
      </w:r>
    </w:p>
    <w:p w14:paraId="1679C394" w14:textId="77777777" w:rsidR="0091395D" w:rsidRDefault="00867C50" w:rsidP="0056071F">
      <w:pPr>
        <w:spacing w:before="120" w:after="120" w:line="360" w:lineRule="auto"/>
        <w:ind w:right="96"/>
        <w:jc w:val="center"/>
        <w:rPr>
          <w:b/>
          <w:sz w:val="24"/>
        </w:rPr>
      </w:pPr>
      <w:r>
        <w:rPr>
          <w:b/>
          <w:sz w:val="24"/>
        </w:rPr>
        <w:t>3.§</w:t>
      </w:r>
    </w:p>
    <w:p w14:paraId="5850B22C" w14:textId="77777777" w:rsidR="005E0079" w:rsidRDefault="00867C50" w:rsidP="005E0079">
      <w:pPr>
        <w:pStyle w:val="Listaszerbekezds"/>
        <w:numPr>
          <w:ilvl w:val="0"/>
          <w:numId w:val="1"/>
        </w:numPr>
        <w:tabs>
          <w:tab w:val="left" w:pos="851"/>
        </w:tabs>
        <w:spacing w:before="115" w:line="360" w:lineRule="auto"/>
        <w:ind w:left="851" w:right="96"/>
        <w:rPr>
          <w:sz w:val="24"/>
        </w:rPr>
      </w:pPr>
      <w:r>
        <w:rPr>
          <w:sz w:val="24"/>
        </w:rPr>
        <w:t>A s</w:t>
      </w:r>
      <w:r w:rsidR="008960C5">
        <w:rPr>
          <w:sz w:val="24"/>
        </w:rPr>
        <w:t xml:space="preserve">zakdolgozatot </w:t>
      </w:r>
      <w:r>
        <w:rPr>
          <w:sz w:val="24"/>
        </w:rPr>
        <w:t xml:space="preserve">A4-es, famentes géppapíron, szövegszerkesztővel Times New Roman betűtípussal, magyar ékezettel készítve (baloldalon 3 cm, jobb oldalon 2,5 cm, alul-felül 2,5-2,5 cm margóval, 12 betűnagysággal, szimpla sortávolsággal), </w:t>
      </w:r>
      <w:r w:rsidRPr="008960C5">
        <w:rPr>
          <w:sz w:val="24"/>
          <w:szCs w:val="24"/>
        </w:rPr>
        <w:t>fekete színű kemény kötésben</w:t>
      </w:r>
      <w:r w:rsidR="008960C5">
        <w:rPr>
          <w:sz w:val="24"/>
          <w:szCs w:val="24"/>
        </w:rPr>
        <w:t>,</w:t>
      </w:r>
      <w:r w:rsidRPr="008960C5">
        <w:rPr>
          <w:sz w:val="24"/>
          <w:szCs w:val="24"/>
        </w:rPr>
        <w:t xml:space="preserve"> egy</w:t>
      </w:r>
      <w:r>
        <w:rPr>
          <w:sz w:val="24"/>
        </w:rPr>
        <w:t xml:space="preserve"> példányban és </w:t>
      </w:r>
      <w:proofErr w:type="spellStart"/>
      <w:r>
        <w:rPr>
          <w:sz w:val="24"/>
        </w:rPr>
        <w:t>spirálozva</w:t>
      </w:r>
      <w:proofErr w:type="spellEnd"/>
      <w:r>
        <w:rPr>
          <w:sz w:val="24"/>
        </w:rPr>
        <w:t xml:space="preserve"> még egy példányban kell a Tanulmányi és vi</w:t>
      </w:r>
      <w:r w:rsidR="008960C5">
        <w:rPr>
          <w:sz w:val="24"/>
        </w:rPr>
        <w:t>zsgaszabályzat szerint</w:t>
      </w:r>
      <w:r>
        <w:rPr>
          <w:sz w:val="24"/>
        </w:rPr>
        <w:t xml:space="preserve"> határidőre leadni. Csak a lap egyik oldalára lehet</w:t>
      </w:r>
      <w:r>
        <w:rPr>
          <w:spacing w:val="-20"/>
          <w:sz w:val="24"/>
        </w:rPr>
        <w:t xml:space="preserve"> </w:t>
      </w:r>
      <w:r>
        <w:rPr>
          <w:sz w:val="24"/>
        </w:rPr>
        <w:t>nyomtatni/gépelni.</w:t>
      </w:r>
    </w:p>
    <w:p w14:paraId="2AD01EAC" w14:textId="77777777" w:rsidR="005E0079" w:rsidRDefault="00B01FC4" w:rsidP="005E0079">
      <w:pPr>
        <w:pStyle w:val="Listaszerbekezds"/>
        <w:numPr>
          <w:ilvl w:val="0"/>
          <w:numId w:val="1"/>
        </w:numPr>
        <w:tabs>
          <w:tab w:val="left" w:pos="851"/>
        </w:tabs>
        <w:spacing w:before="115" w:line="360" w:lineRule="auto"/>
        <w:ind w:left="851" w:right="96"/>
        <w:rPr>
          <w:sz w:val="24"/>
        </w:rPr>
      </w:pPr>
      <w:r>
        <w:rPr>
          <w:sz w:val="24"/>
        </w:rPr>
        <w:t>Alapképzésben a szak</w:t>
      </w:r>
      <w:r w:rsidR="00867C50" w:rsidRPr="005E0079">
        <w:rPr>
          <w:sz w:val="24"/>
        </w:rPr>
        <w:t>dolgozat terjedelme táblázatokkal és ábrák</w:t>
      </w:r>
      <w:r>
        <w:rPr>
          <w:sz w:val="24"/>
        </w:rPr>
        <w:t xml:space="preserve">kal együtt, a mellékletek nélkül </w:t>
      </w:r>
      <w:r w:rsidR="00867C50" w:rsidRPr="005E0079">
        <w:rPr>
          <w:sz w:val="24"/>
        </w:rPr>
        <w:t xml:space="preserve">legalább 40, legfeljebb 60 </w:t>
      </w:r>
      <w:r>
        <w:rPr>
          <w:sz w:val="24"/>
        </w:rPr>
        <w:t>oldal legyen.</w:t>
      </w:r>
      <w:r w:rsidR="00867C50" w:rsidRPr="005E0079">
        <w:rPr>
          <w:sz w:val="24"/>
        </w:rPr>
        <w:t xml:space="preserve"> A dolgozat – belső – első oldalát a „Szakdolgozat formai követelményei” című formanyomtatvány szerint kell elkészíteni. A következő oldal (vagy számozott oldalak) a tartalomjegyzék.</w:t>
      </w:r>
    </w:p>
    <w:p w14:paraId="0D357A6A" w14:textId="77777777" w:rsidR="004A6CC9" w:rsidRPr="000612C7" w:rsidRDefault="00867C50" w:rsidP="005E0079">
      <w:pPr>
        <w:pStyle w:val="Listaszerbekezds"/>
        <w:numPr>
          <w:ilvl w:val="0"/>
          <w:numId w:val="1"/>
        </w:numPr>
        <w:tabs>
          <w:tab w:val="left" w:pos="851"/>
        </w:tabs>
        <w:spacing w:before="115" w:line="360" w:lineRule="auto"/>
        <w:ind w:left="851" w:right="96"/>
        <w:rPr>
          <w:i/>
          <w:sz w:val="24"/>
        </w:rPr>
      </w:pPr>
      <w:r w:rsidRPr="000612C7">
        <w:rPr>
          <w:i/>
          <w:sz w:val="24"/>
        </w:rPr>
        <w:t>Irodalmi hivatkozások formai</w:t>
      </w:r>
      <w:r w:rsidRPr="000612C7">
        <w:rPr>
          <w:i/>
          <w:spacing w:val="-1"/>
          <w:sz w:val="24"/>
        </w:rPr>
        <w:t xml:space="preserve"> </w:t>
      </w:r>
      <w:r w:rsidRPr="000612C7">
        <w:rPr>
          <w:i/>
          <w:sz w:val="24"/>
        </w:rPr>
        <w:t>követelményei</w:t>
      </w:r>
      <w:r w:rsidR="000612C7">
        <w:rPr>
          <w:i/>
          <w:sz w:val="24"/>
        </w:rPr>
        <w:t>:</w:t>
      </w:r>
    </w:p>
    <w:p w14:paraId="57A5E463" w14:textId="77777777" w:rsidR="004A6CC9" w:rsidRDefault="00867C50" w:rsidP="00926B99">
      <w:pPr>
        <w:pStyle w:val="Szvegtrzs"/>
        <w:spacing w:line="360" w:lineRule="auto"/>
        <w:ind w:left="851" w:right="96"/>
      </w:pPr>
      <w:r>
        <w:t xml:space="preserve">Az irodalmi hivatkozások a hivatkozó mondaton belülre kerülnek. </w:t>
      </w:r>
      <w:r w:rsidR="00926B99">
        <w:t xml:space="preserve">A hivatkozás a szerző vezetékneve, utána vessző és az évszám feltüntetésével történik (Vezetéknév, 2002). </w:t>
      </w:r>
      <w:r w:rsidR="000612C7">
        <w:t xml:space="preserve">Például: A borszaküzletek értékorientált csatornák, üzletpolitikájuk nem a mennyiségen, hanem az értéknövelésen, a hozzáadott szolgáltatáson alapul (Szabó, 2006). Egyazon szerző két, azonos évben kiadott publikációjára az évszám után írt „a”, illetve </w:t>
      </w:r>
      <w:proofErr w:type="gramStart"/>
      <w:r w:rsidR="000612C7">
        <w:t>„b”,</w:t>
      </w:r>
      <w:proofErr w:type="gramEnd"/>
      <w:r w:rsidR="000612C7">
        <w:t xml:space="preserve"> stb. jelzéssel hivatkozunk (Vezetéknév, 2002a). A kétszerzős hivatkozások esetén a szerzők nevei között az és szó használandó. Kettőnél több szerző esetén a hivatkozás esetén a Vezetéknév helyére az első szerző </w:t>
      </w:r>
      <w:proofErr w:type="spellStart"/>
      <w:r w:rsidR="000612C7">
        <w:t>et</w:t>
      </w:r>
      <w:proofErr w:type="spellEnd"/>
      <w:r w:rsidR="000612C7">
        <w:t xml:space="preserve"> </w:t>
      </w:r>
      <w:proofErr w:type="spellStart"/>
      <w:r w:rsidR="000612C7">
        <w:t>al</w:t>
      </w:r>
      <w:proofErr w:type="spellEnd"/>
      <w:r w:rsidR="000612C7">
        <w:t>. legyen. P</w:t>
      </w:r>
      <w:r w:rsidR="00926B99">
        <w:t xml:space="preserve">éldául: Szabó </w:t>
      </w:r>
      <w:proofErr w:type="spellStart"/>
      <w:r w:rsidR="00926B99">
        <w:t>et</w:t>
      </w:r>
      <w:proofErr w:type="spellEnd"/>
      <w:r w:rsidR="00926B99">
        <w:t xml:space="preserve"> </w:t>
      </w:r>
      <w:proofErr w:type="spellStart"/>
      <w:r w:rsidR="00926B99">
        <w:t>al</w:t>
      </w:r>
      <w:proofErr w:type="spellEnd"/>
      <w:r w:rsidR="00926B99">
        <w:t>., 2006</w:t>
      </w:r>
      <w:r>
        <w:t xml:space="preserve">. </w:t>
      </w:r>
    </w:p>
    <w:p w14:paraId="1237866E" w14:textId="77777777" w:rsidR="008854D7" w:rsidRDefault="008854D7" w:rsidP="000612C7">
      <w:pPr>
        <w:pStyle w:val="Szvegtrzs"/>
        <w:spacing w:line="360" w:lineRule="auto"/>
        <w:ind w:left="851" w:right="96"/>
      </w:pPr>
      <w:r>
        <w:t>A szerző nélküli Internetes hivatkozásoknál javasol</w:t>
      </w:r>
      <w:r w:rsidR="00767F31">
        <w:t>juk az [URL</w:t>
      </w:r>
      <w:r w:rsidR="000612C7" w:rsidRPr="000612C7">
        <w:rPr>
          <w:vertAlign w:val="superscript"/>
        </w:rPr>
        <w:t>1</w:t>
      </w:r>
      <w:r w:rsidR="00767F31">
        <w:t xml:space="preserve">, </w:t>
      </w:r>
      <w:proofErr w:type="gramStart"/>
      <w:r w:rsidR="00767F31">
        <w:t>URL</w:t>
      </w:r>
      <w:r w:rsidR="000612C7" w:rsidRPr="000612C7">
        <w:rPr>
          <w:vertAlign w:val="superscript"/>
        </w:rPr>
        <w:t>2</w:t>
      </w:r>
      <w:r w:rsidR="000612C7">
        <w:t>,</w:t>
      </w:r>
      <w:proofErr w:type="gramEnd"/>
      <w:r w:rsidR="000612C7">
        <w:t xml:space="preserve"> stb.</w:t>
      </w:r>
      <w:r>
        <w:t>] formula</w:t>
      </w:r>
      <w:r>
        <w:rPr>
          <w:spacing w:val="-2"/>
        </w:rPr>
        <w:t xml:space="preserve"> </w:t>
      </w:r>
      <w:r>
        <w:t>használatát.</w:t>
      </w:r>
    </w:p>
    <w:p w14:paraId="772CE2FA" w14:textId="77777777" w:rsidR="004A6CC9" w:rsidRPr="000612C7" w:rsidRDefault="00867C50" w:rsidP="005E0079">
      <w:pPr>
        <w:pStyle w:val="Listaszerbekezds"/>
        <w:numPr>
          <w:ilvl w:val="0"/>
          <w:numId w:val="1"/>
        </w:numPr>
        <w:tabs>
          <w:tab w:val="left" w:pos="1041"/>
        </w:tabs>
        <w:spacing w:line="360" w:lineRule="auto"/>
        <w:ind w:right="96" w:hanging="426"/>
        <w:rPr>
          <w:i/>
          <w:sz w:val="24"/>
        </w:rPr>
      </w:pPr>
      <w:r w:rsidRPr="000612C7">
        <w:rPr>
          <w:i/>
          <w:sz w:val="24"/>
        </w:rPr>
        <w:t>Táblázatok és ábrák formai</w:t>
      </w:r>
      <w:r w:rsidRPr="000612C7">
        <w:rPr>
          <w:i/>
          <w:spacing w:val="-1"/>
          <w:sz w:val="24"/>
        </w:rPr>
        <w:t xml:space="preserve"> </w:t>
      </w:r>
      <w:r w:rsidRPr="000612C7">
        <w:rPr>
          <w:i/>
          <w:sz w:val="24"/>
        </w:rPr>
        <w:t>követelményei</w:t>
      </w:r>
      <w:r w:rsidR="000612C7">
        <w:rPr>
          <w:i/>
          <w:sz w:val="24"/>
        </w:rPr>
        <w:t>:</w:t>
      </w:r>
    </w:p>
    <w:p w14:paraId="100C99CB" w14:textId="77777777" w:rsidR="004A6CC9" w:rsidRDefault="00867C50" w:rsidP="00E17D05">
      <w:pPr>
        <w:pStyle w:val="Szvegtrzs"/>
        <w:spacing w:line="360" w:lineRule="auto"/>
        <w:ind w:left="851" w:right="96"/>
      </w:pPr>
      <w:r>
        <w:t>Az ábrák és táblázatok számozása, forrásainak megnevezése és a szerkesztése a tudományos folyóiratokban általánosan e</w:t>
      </w:r>
      <w:r w:rsidR="00753F0B">
        <w:t xml:space="preserve">lőírt forma szerint történik (száma és címe felül középre zárva, </w:t>
      </w:r>
      <w:r>
        <w:t xml:space="preserve">alatta a forrás megjelölése: szerző(k) neve és évszám. </w:t>
      </w:r>
      <w:r w:rsidR="00E17D05" w:rsidRPr="00E17D05">
        <w:t>Az ábrákra, táblázatokra mindig történjen szövegközi hivatkozás.</w:t>
      </w:r>
      <w:r w:rsidR="00E17D05">
        <w:t xml:space="preserve"> </w:t>
      </w:r>
      <w:r w:rsidR="00753F0B">
        <w:t xml:space="preserve">A forrás hivatkozását minden esetben fel kell tüntetni. </w:t>
      </w:r>
      <w:r>
        <w:t>Az ábrák és táblázatok legyenek áttekinthetőek és informatívak.</w:t>
      </w:r>
    </w:p>
    <w:p w14:paraId="4E74B5B8" w14:textId="77777777" w:rsidR="00E17D05" w:rsidRDefault="00E17D05" w:rsidP="00E17D05">
      <w:pPr>
        <w:pStyle w:val="Szvegtrzs"/>
        <w:spacing w:line="360" w:lineRule="auto"/>
        <w:ind w:left="851" w:right="96"/>
      </w:pPr>
    </w:p>
    <w:p w14:paraId="6E6C3DCA" w14:textId="77777777" w:rsidR="004A6CC9" w:rsidRPr="00753F0B" w:rsidRDefault="00867C50" w:rsidP="00753F0B">
      <w:pPr>
        <w:pStyle w:val="Listaszerbekezds"/>
        <w:numPr>
          <w:ilvl w:val="0"/>
          <w:numId w:val="1"/>
        </w:numPr>
        <w:tabs>
          <w:tab w:val="left" w:pos="1041"/>
        </w:tabs>
        <w:spacing w:line="360" w:lineRule="auto"/>
        <w:ind w:right="96" w:hanging="426"/>
        <w:rPr>
          <w:i/>
          <w:sz w:val="24"/>
        </w:rPr>
      </w:pPr>
      <w:r w:rsidRPr="00753F0B">
        <w:rPr>
          <w:i/>
          <w:sz w:val="24"/>
        </w:rPr>
        <w:t>Irodalomjegyzék formai követelményei</w:t>
      </w:r>
    </w:p>
    <w:p w14:paraId="498B6871" w14:textId="77777777" w:rsidR="000E79F8" w:rsidRDefault="00867C50" w:rsidP="00753F0B">
      <w:pPr>
        <w:pStyle w:val="Szvegtrzs"/>
        <w:spacing w:line="360" w:lineRule="auto"/>
        <w:ind w:left="851" w:right="96"/>
      </w:pPr>
      <w:r>
        <w:t xml:space="preserve">A hivatkozott források az </w:t>
      </w:r>
      <w:r>
        <w:rPr>
          <w:i/>
        </w:rPr>
        <w:t xml:space="preserve">Irodalomjegyzékben </w:t>
      </w:r>
      <w:r>
        <w:t xml:space="preserve">alfabetikus sorrendben, sorszámozással szerepelnek. </w:t>
      </w:r>
      <w:r w:rsidR="00767F31">
        <w:t xml:space="preserve">A forrásokat két részre bontva kell szerepeltetni: szakirodalom, illetve internetes források. A jegyzékeknek tartalmaznia kell minden olyan adatot, amely szükséges a felhasznált forrásmunka egyértelmű azonosításához. Elsőként a szerző nevét kell jelölni, ezt közvetlenül a </w:t>
      </w:r>
      <w:r w:rsidR="00767F31">
        <w:lastRenderedPageBreak/>
        <w:t xml:space="preserve">megjelenés évszáma követi zárójelben, kettőspont után következik a cím (ponttal lezárva), majd a kiadó neve, valamint folyóiratcikkek esetén az évfolyam és az oldalszám, illetve további releváns információk (Internetes források esetén a teljes internetes cím (URL) és a letöltés dátumának feltüntetése). </w:t>
      </w:r>
      <w:r w:rsidR="000E79F8">
        <w:t>A</w:t>
      </w:r>
      <w:r w:rsidR="00767F31">
        <w:t>z Internetről hivatkozott oldalakat javasolt elmenteni, hogy az a bíráló által a szerzőnél visszakereshető legyen, továbbá meg kell adni a letöltés dátumát (év, hónap, nap) i</w:t>
      </w:r>
      <w:r w:rsidR="000E79F8">
        <w:t>s. A n</w:t>
      </w:r>
      <w:r w:rsidR="00767F31">
        <w:t>em nyi</w:t>
      </w:r>
      <w:r w:rsidR="000E79F8">
        <w:t>lvánosan elérhető irodalmak (például:</w:t>
      </w:r>
      <w:r w:rsidR="00767F31">
        <w:t xml:space="preserve"> vállalati belső dokumentumok) esetén a </w:t>
      </w:r>
      <w:r w:rsidR="000E79F8">
        <w:t>H</w:t>
      </w:r>
      <w:r w:rsidR="00767F31">
        <w:t xml:space="preserve">allgató csak olyanokat használhat, amelyek a konzulens és a bírálók által később elérhetőek, illetve kérésükre rendelkezésre áll. </w:t>
      </w:r>
    </w:p>
    <w:p w14:paraId="04328CD9" w14:textId="77777777" w:rsidR="000E79F8" w:rsidRDefault="00413BEB" w:rsidP="00753F0B">
      <w:pPr>
        <w:pStyle w:val="Szvegtrzs"/>
        <w:spacing w:line="360" w:lineRule="auto"/>
        <w:ind w:left="851" w:right="96"/>
      </w:pPr>
      <w:r>
        <w:t>Példa</w:t>
      </w:r>
      <w:r w:rsidR="000E79F8">
        <w:t>:</w:t>
      </w:r>
    </w:p>
    <w:p w14:paraId="2252137C" w14:textId="77777777" w:rsidR="00413BEB" w:rsidRDefault="00413BEB" w:rsidP="00413BEB">
      <w:pPr>
        <w:pStyle w:val="Szvegtrzs"/>
        <w:spacing w:line="360" w:lineRule="auto"/>
        <w:ind w:left="851" w:right="96"/>
      </w:pPr>
      <w:r>
        <w:t>Hajdu Istvánné (2004): Bormarketing. Mezőgazda kiadó. Budapest, pp. 124-156</w:t>
      </w:r>
    </w:p>
    <w:p w14:paraId="41C24DCB" w14:textId="77777777" w:rsidR="00413BEB" w:rsidRDefault="0050798C" w:rsidP="00413BEB">
      <w:pPr>
        <w:pStyle w:val="Szvegtrzs"/>
        <w:spacing w:line="360" w:lineRule="auto"/>
        <w:ind w:left="851" w:right="96"/>
      </w:pPr>
      <w:hyperlink r:id="rId7" w:history="1">
        <w:r w:rsidR="00413BEB" w:rsidRPr="00413BEB">
          <w:t>Gaál Béla</w:t>
        </w:r>
      </w:hyperlink>
      <w:r w:rsidR="00413BEB" w:rsidRPr="00413BEB">
        <w:t xml:space="preserve"> - </w:t>
      </w:r>
      <w:hyperlink r:id="rId8" w:history="1">
        <w:proofErr w:type="spellStart"/>
        <w:r w:rsidR="00413BEB" w:rsidRPr="00413BEB">
          <w:t>Párdányi</w:t>
        </w:r>
        <w:proofErr w:type="spellEnd"/>
        <w:r w:rsidR="00413BEB" w:rsidRPr="00413BEB">
          <w:t xml:space="preserve"> Miklós</w:t>
        </w:r>
      </w:hyperlink>
      <w:r w:rsidR="00413BEB" w:rsidRPr="00413BEB">
        <w:t xml:space="preserve"> (2007): Bormarketing (a magyar borok marketingje)</w:t>
      </w:r>
      <w:r w:rsidR="00413BEB">
        <w:t>.</w:t>
      </w:r>
      <w:r w:rsidR="00413BEB" w:rsidRPr="00413BEB">
        <w:t xml:space="preserve"> </w:t>
      </w:r>
      <w:hyperlink r:id="rId9" w:history="1">
        <w:proofErr w:type="spellStart"/>
        <w:r w:rsidR="00413BEB" w:rsidRPr="00413BEB">
          <w:t>Alfadat</w:t>
        </w:r>
        <w:proofErr w:type="spellEnd"/>
        <w:r w:rsidR="00413BEB" w:rsidRPr="00413BEB">
          <w:t>-Press Nyomdaipari Kft</w:t>
        </w:r>
      </w:hyperlink>
      <w:r w:rsidR="00413BEB">
        <w:t>. pp. 364-368</w:t>
      </w:r>
    </w:p>
    <w:p w14:paraId="562F451A" w14:textId="77777777" w:rsidR="00413BEB" w:rsidRDefault="00413BEB" w:rsidP="00413BEB">
      <w:pPr>
        <w:pStyle w:val="Szvegtrzs"/>
        <w:spacing w:line="360" w:lineRule="auto"/>
        <w:ind w:left="851" w:right="96"/>
      </w:pPr>
      <w:proofErr w:type="spellStart"/>
      <w:r>
        <w:t>Mizik</w:t>
      </w:r>
      <w:proofErr w:type="spellEnd"/>
      <w:r>
        <w:t xml:space="preserve"> Tamás. – </w:t>
      </w:r>
      <w:proofErr w:type="spellStart"/>
      <w:r>
        <w:t>Tunyiginé</w:t>
      </w:r>
      <w:proofErr w:type="spellEnd"/>
      <w:r>
        <w:t xml:space="preserve"> </w:t>
      </w:r>
      <w:proofErr w:type="spellStart"/>
      <w:r>
        <w:t>Nechay</w:t>
      </w:r>
      <w:proofErr w:type="spellEnd"/>
      <w:r>
        <w:t xml:space="preserve"> Veronika. – Varga Tibor (2007): A mezőgazdasági </w:t>
      </w:r>
      <w:proofErr w:type="spellStart"/>
      <w:r>
        <w:t>árképzés</w:t>
      </w:r>
      <w:proofErr w:type="spellEnd"/>
      <w:r>
        <w:t xml:space="preserve"> elméleti alapjai és gyakorlata. Agrárgazdasági Tanulmányok. Agrárgazdasági Kutatóintézet, Budapest. pp. 184-185</w:t>
      </w:r>
    </w:p>
    <w:p w14:paraId="6E7AE6E9" w14:textId="77777777" w:rsidR="00351731" w:rsidRDefault="00351731" w:rsidP="00351731">
      <w:pPr>
        <w:pStyle w:val="Szvegtrzs"/>
        <w:spacing w:line="360" w:lineRule="auto"/>
        <w:ind w:left="851" w:right="96"/>
      </w:pPr>
      <w:r>
        <w:t>URL</w:t>
      </w:r>
      <w:r w:rsidRPr="000612C7">
        <w:rPr>
          <w:vertAlign w:val="superscript"/>
        </w:rPr>
        <w:t>1</w:t>
      </w:r>
      <w:r w:rsidRPr="00351731">
        <w:t>:</w:t>
      </w:r>
      <w:r>
        <w:t xml:space="preserve"> </w:t>
      </w:r>
      <w:hyperlink r:id="rId10" w:history="1">
        <w:r w:rsidRPr="00351731">
          <w:rPr>
            <w:rStyle w:val="Hiperhivatkozs"/>
            <w:color w:val="auto"/>
            <w:u w:val="none"/>
          </w:rPr>
          <w:t>https://www.ksh.hu/agrarcenzusok_hosszu_idosorok_tablak</w:t>
        </w:r>
      </w:hyperlink>
      <w:r w:rsidRPr="00351731">
        <w:t>.</w:t>
      </w:r>
      <w:r>
        <w:t xml:space="preserve"> Szőlőterület, s</w:t>
      </w:r>
      <w:r w:rsidR="00413BEB">
        <w:t>zőlő termé</w:t>
      </w:r>
      <w:r>
        <w:t>smennyisége, szőlő termésátlaga. Letöltés dátuma: 2020. szeptember 10.</w:t>
      </w:r>
    </w:p>
    <w:p w14:paraId="7BF96B22" w14:textId="77777777" w:rsidR="004A6CC9" w:rsidRPr="00351731" w:rsidRDefault="00867C50" w:rsidP="005E0079">
      <w:pPr>
        <w:pStyle w:val="Listaszerbekezds"/>
        <w:numPr>
          <w:ilvl w:val="0"/>
          <w:numId w:val="1"/>
        </w:numPr>
        <w:tabs>
          <w:tab w:val="left" w:pos="1041"/>
        </w:tabs>
        <w:spacing w:line="360" w:lineRule="auto"/>
        <w:ind w:right="96" w:hanging="426"/>
        <w:rPr>
          <w:i/>
          <w:sz w:val="24"/>
        </w:rPr>
      </w:pPr>
      <w:r w:rsidRPr="00351731">
        <w:rPr>
          <w:i/>
          <w:sz w:val="24"/>
        </w:rPr>
        <w:t>Mellékletek:</w:t>
      </w:r>
    </w:p>
    <w:p w14:paraId="2A8FE62C" w14:textId="77777777" w:rsidR="004A6CC9" w:rsidRDefault="00867C50" w:rsidP="00F25E21">
      <w:pPr>
        <w:pStyle w:val="Szvegtrzs"/>
        <w:spacing w:after="240" w:line="360" w:lineRule="auto"/>
        <w:ind w:left="851" w:right="96"/>
      </w:pPr>
      <w:r>
        <w:t>Ebbe a fejezetbe kerülnek azok a nagyobb méretű táblázatok, ábrák, amelyek szövegközi elhelyezése gondot okozott volna. Ide helyezhető el továbbá a kérdőíves felmérés</w:t>
      </w:r>
      <w:r>
        <w:rPr>
          <w:spacing w:val="-26"/>
        </w:rPr>
        <w:t xml:space="preserve"> </w:t>
      </w:r>
      <w:r>
        <w:t>alapjául szolgáló dokumentumok, továbbá a statisztikai</w:t>
      </w:r>
      <w:r w:rsidR="00351731">
        <w:t xml:space="preserve"> -</w:t>
      </w:r>
      <w:r>
        <w:t xml:space="preserve"> és matematikai számítások alaptáblái is. Egyes esetekben röv</w:t>
      </w:r>
      <w:r w:rsidR="00351731">
        <w:t>idebb szöveges dokumentumok (például:</w:t>
      </w:r>
      <w:r>
        <w:t xml:space="preserve"> szerződések, jogszabály</w:t>
      </w:r>
      <w:r>
        <w:rPr>
          <w:spacing w:val="-42"/>
        </w:rPr>
        <w:t xml:space="preserve"> </w:t>
      </w:r>
      <w:proofErr w:type="gramStart"/>
      <w:r w:rsidR="00351731">
        <w:t>részletek,</w:t>
      </w:r>
      <w:proofErr w:type="gramEnd"/>
      <w:r w:rsidR="00351731">
        <w:t xml:space="preserve"> </w:t>
      </w:r>
      <w:r>
        <w:t>stb.) is helyet kaphatnak itt.</w:t>
      </w:r>
    </w:p>
    <w:p w14:paraId="6D7DF255" w14:textId="77777777" w:rsidR="00F25E21" w:rsidRDefault="00F25E21" w:rsidP="00F25E21">
      <w:pPr>
        <w:pStyle w:val="Cmsor11"/>
        <w:spacing w:before="125" w:line="360" w:lineRule="auto"/>
        <w:ind w:left="0" w:right="96"/>
      </w:pPr>
      <w:r>
        <w:t>A szakdolgozat leadása</w:t>
      </w:r>
    </w:p>
    <w:p w14:paraId="13C6AA9B" w14:textId="77777777" w:rsidR="004A6CC9" w:rsidRDefault="00867C50" w:rsidP="00F25E21">
      <w:pPr>
        <w:pStyle w:val="Cmsor11"/>
        <w:spacing w:before="125" w:line="360" w:lineRule="auto"/>
        <w:ind w:left="0" w:right="96"/>
      </w:pPr>
      <w:r>
        <w:t>4.§</w:t>
      </w:r>
    </w:p>
    <w:p w14:paraId="478BBC5F" w14:textId="77777777" w:rsidR="00F25E21" w:rsidRDefault="00F25E21" w:rsidP="00F25E21">
      <w:pPr>
        <w:pStyle w:val="Cmsor11"/>
        <w:spacing w:before="125" w:line="360" w:lineRule="auto"/>
        <w:ind w:left="0" w:right="96"/>
      </w:pPr>
    </w:p>
    <w:p w14:paraId="56C66DF7" w14:textId="77777777" w:rsidR="004A6CC9" w:rsidRDefault="00F25E21" w:rsidP="00F25E21">
      <w:pPr>
        <w:pStyle w:val="Szvegtrzs"/>
        <w:numPr>
          <w:ilvl w:val="0"/>
          <w:numId w:val="6"/>
        </w:numPr>
        <w:spacing w:line="360" w:lineRule="auto"/>
        <w:ind w:right="96"/>
      </w:pPr>
      <w:r>
        <w:t>A szakdolgozatot minden évben az intézmény által kijelölt időpontig kell leadni, továbbá pdf formátumban az erre a célra kialakított tárhelyre a hallgatók a meghatározott határidőig kötelesek feltölteni. A határidőn túl beadott, illetve feltöltött szakdolgozat a benyújtást közvetlenül követő záróvizsga-időszakban nem védhető meg. A szakdolgozat formai követelményeivel megegyező annotációt, amely tartalmazza a dolgozat célkitűzéseit, felépítését és eredményeit maximum egy oldal terjedelemben külön, öt példányban kell leadni a dolgozat benyújtásával egyidejűleg.</w:t>
      </w:r>
    </w:p>
    <w:p w14:paraId="15757453" w14:textId="77777777" w:rsidR="004A6CC9" w:rsidRDefault="004A6CC9" w:rsidP="00E13C36">
      <w:pPr>
        <w:pStyle w:val="Szvegtrzs"/>
        <w:spacing w:line="360" w:lineRule="auto"/>
        <w:ind w:left="0" w:right="94"/>
        <w:jc w:val="left"/>
        <w:rPr>
          <w:sz w:val="28"/>
        </w:rPr>
      </w:pPr>
    </w:p>
    <w:p w14:paraId="55FC5497" w14:textId="77777777" w:rsidR="004A6CC9" w:rsidRDefault="005E0079" w:rsidP="00E13C36">
      <w:pPr>
        <w:pStyle w:val="Szvegtrzs"/>
        <w:spacing w:before="192" w:line="360" w:lineRule="auto"/>
        <w:ind w:left="615" w:right="94"/>
        <w:jc w:val="left"/>
      </w:pPr>
      <w:r>
        <w:lastRenderedPageBreak/>
        <w:t>Eger, 2020. szeptember 10.</w:t>
      </w:r>
    </w:p>
    <w:p w14:paraId="4C4606C9" w14:textId="77777777" w:rsidR="004A6CC9" w:rsidRDefault="004A6CC9" w:rsidP="00E13C36">
      <w:pPr>
        <w:pStyle w:val="Szvegtrzs"/>
        <w:spacing w:line="360" w:lineRule="auto"/>
        <w:ind w:left="0" w:right="94"/>
        <w:jc w:val="left"/>
        <w:rPr>
          <w:sz w:val="20"/>
        </w:rPr>
      </w:pPr>
    </w:p>
    <w:p w14:paraId="357F365F" w14:textId="77777777" w:rsidR="004A6CC9" w:rsidRDefault="004A6CC9" w:rsidP="00E13C36">
      <w:pPr>
        <w:pStyle w:val="Szvegtrzs"/>
        <w:spacing w:line="360" w:lineRule="auto"/>
        <w:ind w:left="0" w:right="94"/>
        <w:jc w:val="left"/>
        <w:rPr>
          <w:sz w:val="20"/>
        </w:rPr>
      </w:pPr>
    </w:p>
    <w:p w14:paraId="6C559CD2" w14:textId="77777777" w:rsidR="004A6CC9" w:rsidRDefault="004A6CC9" w:rsidP="00E13C36">
      <w:pPr>
        <w:pStyle w:val="Szvegtrzs"/>
        <w:spacing w:line="360" w:lineRule="auto"/>
        <w:ind w:left="0" w:right="94"/>
        <w:jc w:val="left"/>
        <w:rPr>
          <w:sz w:val="20"/>
        </w:rPr>
      </w:pPr>
    </w:p>
    <w:p w14:paraId="2B6E1AFA" w14:textId="77777777" w:rsidR="004A6CC9" w:rsidRDefault="00E83487" w:rsidP="00E13C36">
      <w:pPr>
        <w:pStyle w:val="Szvegtrzs"/>
        <w:spacing w:before="1" w:line="360" w:lineRule="auto"/>
        <w:ind w:left="0" w:right="94"/>
        <w:jc w:val="left"/>
        <w:rPr>
          <w:sz w:val="23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53B1B1" wp14:editId="14D49850">
                <wp:simplePos x="0" y="0"/>
                <wp:positionH relativeFrom="page">
                  <wp:posOffset>2889250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56D0" id="Rectangle 2" o:spid="_x0000_s1026" style="position:absolute;margin-left:227.5pt;margin-top:15.2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A0DB7DF" w14:textId="77777777" w:rsidR="004A6CC9" w:rsidRDefault="004A6CC9" w:rsidP="00E13C36">
      <w:pPr>
        <w:spacing w:before="67" w:line="360" w:lineRule="auto"/>
        <w:ind w:left="695" w:right="94"/>
        <w:rPr>
          <w:sz w:val="20"/>
        </w:rPr>
      </w:pPr>
    </w:p>
    <w:sectPr w:rsidR="004A6CC9" w:rsidSect="004A6CC9">
      <w:headerReference w:type="default" r:id="rId11"/>
      <w:footerReference w:type="default" r:id="rId12"/>
      <w:pgSz w:w="11900" w:h="16840"/>
      <w:pgMar w:top="1340" w:right="800" w:bottom="1240" w:left="80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36F7" w14:textId="77777777" w:rsidR="0050798C" w:rsidRDefault="0050798C" w:rsidP="004A6CC9">
      <w:r>
        <w:separator/>
      </w:r>
    </w:p>
  </w:endnote>
  <w:endnote w:type="continuationSeparator" w:id="0">
    <w:p w14:paraId="1694227D" w14:textId="77777777" w:rsidR="0050798C" w:rsidRDefault="0050798C" w:rsidP="004A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302D" w14:textId="77777777" w:rsidR="004A6CC9" w:rsidRDefault="00E83487">
    <w:pPr>
      <w:pStyle w:val="Szvegtrzs"/>
      <w:spacing w:line="14" w:lineRule="auto"/>
      <w:ind w:left="0"/>
      <w:jc w:val="left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71A3F0" wp14:editId="3AAB19A3">
              <wp:simplePos x="0" y="0"/>
              <wp:positionH relativeFrom="page">
                <wp:posOffset>3727450</wp:posOffset>
              </wp:positionH>
              <wp:positionV relativeFrom="page">
                <wp:posOffset>9979025</wp:posOffset>
              </wp:positionV>
              <wp:extent cx="152400" cy="197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347F9" w14:textId="77777777" w:rsidR="004A6CC9" w:rsidRPr="00E17D05" w:rsidRDefault="00FD5DE5">
                          <w:pPr>
                            <w:spacing w:before="17"/>
                            <w:ind w:left="6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17D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867C50" w:rsidRPr="00E17D05">
                            <w:rPr>
                              <w:b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E17D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85ED3">
                            <w:rPr>
                              <w:b/>
                              <w:noProof/>
                              <w:w w:val="99"/>
                              <w:sz w:val="24"/>
                              <w:szCs w:val="24"/>
                            </w:rPr>
                            <w:t>2</w:t>
                          </w:r>
                          <w:r w:rsidRPr="00E17D0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785.75pt;width:12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esqQ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" filled="f" stroked="f">
              <v:textbox inset="0,0,0,0">
                <w:txbxContent>
                  <w:p w:rsidR="004A6CC9" w:rsidRPr="00E17D05" w:rsidRDefault="00FD5DE5">
                    <w:pPr>
                      <w:spacing w:before="17"/>
                      <w:ind w:left="60"/>
                      <w:rPr>
                        <w:b/>
                        <w:sz w:val="24"/>
                        <w:szCs w:val="24"/>
                      </w:rPr>
                    </w:pPr>
                    <w:r w:rsidRPr="00E17D05">
                      <w:rPr>
                        <w:sz w:val="24"/>
                        <w:szCs w:val="24"/>
                      </w:rPr>
                      <w:fldChar w:fldCharType="begin"/>
                    </w:r>
                    <w:r w:rsidR="00867C50" w:rsidRPr="00E17D05">
                      <w:rPr>
                        <w:b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Pr="00E17D05">
                      <w:rPr>
                        <w:sz w:val="24"/>
                        <w:szCs w:val="24"/>
                      </w:rPr>
                      <w:fldChar w:fldCharType="separate"/>
                    </w:r>
                    <w:r w:rsidR="00885ED3">
                      <w:rPr>
                        <w:b/>
                        <w:noProof/>
                        <w:w w:val="99"/>
                        <w:sz w:val="24"/>
                        <w:szCs w:val="24"/>
                      </w:rPr>
                      <w:t>2</w:t>
                    </w:r>
                    <w:r w:rsidRPr="00E17D0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A1E6" w14:textId="77777777" w:rsidR="0050798C" w:rsidRDefault="0050798C" w:rsidP="004A6CC9">
      <w:r>
        <w:separator/>
      </w:r>
    </w:p>
  </w:footnote>
  <w:footnote w:type="continuationSeparator" w:id="0">
    <w:p w14:paraId="5416EEB0" w14:textId="77777777" w:rsidR="0050798C" w:rsidRDefault="0050798C" w:rsidP="004A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F2D4" w14:textId="5C7BE7C6" w:rsidR="00BC4CB9" w:rsidRDefault="00BC4CB9" w:rsidP="00977652">
    <w:pPr>
      <w:pStyle w:val="lfej"/>
    </w:pPr>
  </w:p>
  <w:p w14:paraId="1C61A6AE" w14:textId="3196ABB7" w:rsidR="00BC4CB9" w:rsidRDefault="00A11E32" w:rsidP="00A11E32">
    <w:pPr>
      <w:pStyle w:val="lfej"/>
      <w:jc w:val="center"/>
    </w:pPr>
    <w:r>
      <w:rPr>
        <w:noProof/>
      </w:rPr>
      <w:drawing>
        <wp:inline distT="0" distB="0" distL="0" distR="0" wp14:anchorId="3AD4943A" wp14:editId="32BE9304">
          <wp:extent cx="1921227" cy="660903"/>
          <wp:effectExtent l="0" t="0" r="3175" b="635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656" cy="6748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422"/>
    <w:multiLevelType w:val="hybridMultilevel"/>
    <w:tmpl w:val="3026AE54"/>
    <w:lvl w:ilvl="0" w:tplc="F6EC843A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95" w:hanging="360"/>
      </w:pPr>
    </w:lvl>
    <w:lvl w:ilvl="2" w:tplc="040E001B" w:tentative="1">
      <w:start w:val="1"/>
      <w:numFmt w:val="lowerRoman"/>
      <w:lvlText w:val="%3."/>
      <w:lvlJc w:val="right"/>
      <w:pPr>
        <w:ind w:left="2415" w:hanging="180"/>
      </w:pPr>
    </w:lvl>
    <w:lvl w:ilvl="3" w:tplc="040E000F" w:tentative="1">
      <w:start w:val="1"/>
      <w:numFmt w:val="decimal"/>
      <w:lvlText w:val="%4."/>
      <w:lvlJc w:val="left"/>
      <w:pPr>
        <w:ind w:left="3135" w:hanging="360"/>
      </w:pPr>
    </w:lvl>
    <w:lvl w:ilvl="4" w:tplc="040E0019" w:tentative="1">
      <w:start w:val="1"/>
      <w:numFmt w:val="lowerLetter"/>
      <w:lvlText w:val="%5."/>
      <w:lvlJc w:val="left"/>
      <w:pPr>
        <w:ind w:left="3855" w:hanging="360"/>
      </w:pPr>
    </w:lvl>
    <w:lvl w:ilvl="5" w:tplc="040E001B" w:tentative="1">
      <w:start w:val="1"/>
      <w:numFmt w:val="lowerRoman"/>
      <w:lvlText w:val="%6."/>
      <w:lvlJc w:val="right"/>
      <w:pPr>
        <w:ind w:left="4575" w:hanging="180"/>
      </w:pPr>
    </w:lvl>
    <w:lvl w:ilvl="6" w:tplc="040E000F" w:tentative="1">
      <w:start w:val="1"/>
      <w:numFmt w:val="decimal"/>
      <w:lvlText w:val="%7."/>
      <w:lvlJc w:val="left"/>
      <w:pPr>
        <w:ind w:left="5295" w:hanging="360"/>
      </w:pPr>
    </w:lvl>
    <w:lvl w:ilvl="7" w:tplc="040E0019" w:tentative="1">
      <w:start w:val="1"/>
      <w:numFmt w:val="lowerLetter"/>
      <w:lvlText w:val="%8."/>
      <w:lvlJc w:val="left"/>
      <w:pPr>
        <w:ind w:left="6015" w:hanging="360"/>
      </w:pPr>
    </w:lvl>
    <w:lvl w:ilvl="8" w:tplc="040E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ECC3D16"/>
    <w:multiLevelType w:val="hybridMultilevel"/>
    <w:tmpl w:val="879602B2"/>
    <w:lvl w:ilvl="0" w:tplc="BBA2C306">
      <w:start w:val="1"/>
      <w:numFmt w:val="decimal"/>
      <w:lvlText w:val="(%1)"/>
      <w:lvlJc w:val="left"/>
      <w:pPr>
        <w:ind w:left="1040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5C803616">
      <w:start w:val="1"/>
      <w:numFmt w:val="lowerLetter"/>
      <w:lvlText w:val="%2)"/>
      <w:lvlJc w:val="left"/>
      <w:pPr>
        <w:ind w:left="1336" w:hanging="2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2" w:tplc="3CDC2CC6">
      <w:numFmt w:val="bullet"/>
      <w:lvlText w:val="•"/>
      <w:lvlJc w:val="left"/>
      <w:pPr>
        <w:ind w:left="2335" w:hanging="296"/>
      </w:pPr>
      <w:rPr>
        <w:rFonts w:hint="default"/>
        <w:lang w:val="hu-HU" w:eastAsia="en-US" w:bidi="ar-SA"/>
      </w:rPr>
    </w:lvl>
    <w:lvl w:ilvl="3" w:tplc="1FBCB44C">
      <w:numFmt w:val="bullet"/>
      <w:lvlText w:val="•"/>
      <w:lvlJc w:val="left"/>
      <w:pPr>
        <w:ind w:left="3331" w:hanging="296"/>
      </w:pPr>
      <w:rPr>
        <w:rFonts w:hint="default"/>
        <w:lang w:val="hu-HU" w:eastAsia="en-US" w:bidi="ar-SA"/>
      </w:rPr>
    </w:lvl>
    <w:lvl w:ilvl="4" w:tplc="434C1330">
      <w:numFmt w:val="bullet"/>
      <w:lvlText w:val="•"/>
      <w:lvlJc w:val="left"/>
      <w:pPr>
        <w:ind w:left="4326" w:hanging="296"/>
      </w:pPr>
      <w:rPr>
        <w:rFonts w:hint="default"/>
        <w:lang w:val="hu-HU" w:eastAsia="en-US" w:bidi="ar-SA"/>
      </w:rPr>
    </w:lvl>
    <w:lvl w:ilvl="5" w:tplc="6CFEBACA">
      <w:numFmt w:val="bullet"/>
      <w:lvlText w:val="•"/>
      <w:lvlJc w:val="left"/>
      <w:pPr>
        <w:ind w:left="5322" w:hanging="296"/>
      </w:pPr>
      <w:rPr>
        <w:rFonts w:hint="default"/>
        <w:lang w:val="hu-HU" w:eastAsia="en-US" w:bidi="ar-SA"/>
      </w:rPr>
    </w:lvl>
    <w:lvl w:ilvl="6" w:tplc="66C8683E">
      <w:numFmt w:val="bullet"/>
      <w:lvlText w:val="•"/>
      <w:lvlJc w:val="left"/>
      <w:pPr>
        <w:ind w:left="6317" w:hanging="296"/>
      </w:pPr>
      <w:rPr>
        <w:rFonts w:hint="default"/>
        <w:lang w:val="hu-HU" w:eastAsia="en-US" w:bidi="ar-SA"/>
      </w:rPr>
    </w:lvl>
    <w:lvl w:ilvl="7" w:tplc="95F6897A">
      <w:numFmt w:val="bullet"/>
      <w:lvlText w:val="•"/>
      <w:lvlJc w:val="left"/>
      <w:pPr>
        <w:ind w:left="7313" w:hanging="296"/>
      </w:pPr>
      <w:rPr>
        <w:rFonts w:hint="default"/>
        <w:lang w:val="hu-HU" w:eastAsia="en-US" w:bidi="ar-SA"/>
      </w:rPr>
    </w:lvl>
    <w:lvl w:ilvl="8" w:tplc="A8E6343C">
      <w:numFmt w:val="bullet"/>
      <w:lvlText w:val="•"/>
      <w:lvlJc w:val="left"/>
      <w:pPr>
        <w:ind w:left="8308" w:hanging="296"/>
      </w:pPr>
      <w:rPr>
        <w:rFonts w:hint="default"/>
        <w:lang w:val="hu-HU" w:eastAsia="en-US" w:bidi="ar-SA"/>
      </w:rPr>
    </w:lvl>
  </w:abstractNum>
  <w:abstractNum w:abstractNumId="2" w15:restartNumberingAfterBreak="0">
    <w:nsid w:val="1F176A84"/>
    <w:multiLevelType w:val="hybridMultilevel"/>
    <w:tmpl w:val="E2A0B9A8"/>
    <w:lvl w:ilvl="0" w:tplc="0AF847E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1"/>
        <w:w w:val="99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A4FD4"/>
    <w:multiLevelType w:val="hybridMultilevel"/>
    <w:tmpl w:val="8FAAE5E2"/>
    <w:lvl w:ilvl="0" w:tplc="D3EA4B36">
      <w:start w:val="1"/>
      <w:numFmt w:val="decimal"/>
      <w:lvlText w:val="(%1)"/>
      <w:lvlJc w:val="left"/>
      <w:pPr>
        <w:ind w:left="1040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DA60124C">
      <w:start w:val="1"/>
      <w:numFmt w:val="lowerLetter"/>
      <w:lvlText w:val="%2)"/>
      <w:lvlJc w:val="left"/>
      <w:pPr>
        <w:ind w:left="1336" w:hanging="2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2" w:tplc="6FA8F2FE">
      <w:numFmt w:val="bullet"/>
      <w:lvlText w:val="•"/>
      <w:lvlJc w:val="left"/>
      <w:pPr>
        <w:ind w:left="2335" w:hanging="296"/>
      </w:pPr>
      <w:rPr>
        <w:rFonts w:hint="default"/>
        <w:lang w:val="hu-HU" w:eastAsia="en-US" w:bidi="ar-SA"/>
      </w:rPr>
    </w:lvl>
    <w:lvl w:ilvl="3" w:tplc="BDC60234">
      <w:numFmt w:val="bullet"/>
      <w:lvlText w:val="•"/>
      <w:lvlJc w:val="left"/>
      <w:pPr>
        <w:ind w:left="3331" w:hanging="296"/>
      </w:pPr>
      <w:rPr>
        <w:rFonts w:hint="default"/>
        <w:lang w:val="hu-HU" w:eastAsia="en-US" w:bidi="ar-SA"/>
      </w:rPr>
    </w:lvl>
    <w:lvl w:ilvl="4" w:tplc="FF7E537C">
      <w:numFmt w:val="bullet"/>
      <w:lvlText w:val="•"/>
      <w:lvlJc w:val="left"/>
      <w:pPr>
        <w:ind w:left="4326" w:hanging="296"/>
      </w:pPr>
      <w:rPr>
        <w:rFonts w:hint="default"/>
        <w:lang w:val="hu-HU" w:eastAsia="en-US" w:bidi="ar-SA"/>
      </w:rPr>
    </w:lvl>
    <w:lvl w:ilvl="5" w:tplc="1AA69444">
      <w:numFmt w:val="bullet"/>
      <w:lvlText w:val="•"/>
      <w:lvlJc w:val="left"/>
      <w:pPr>
        <w:ind w:left="5322" w:hanging="296"/>
      </w:pPr>
      <w:rPr>
        <w:rFonts w:hint="default"/>
        <w:lang w:val="hu-HU" w:eastAsia="en-US" w:bidi="ar-SA"/>
      </w:rPr>
    </w:lvl>
    <w:lvl w:ilvl="6" w:tplc="7A4E696C">
      <w:numFmt w:val="bullet"/>
      <w:lvlText w:val="•"/>
      <w:lvlJc w:val="left"/>
      <w:pPr>
        <w:ind w:left="6317" w:hanging="296"/>
      </w:pPr>
      <w:rPr>
        <w:rFonts w:hint="default"/>
        <w:lang w:val="hu-HU" w:eastAsia="en-US" w:bidi="ar-SA"/>
      </w:rPr>
    </w:lvl>
    <w:lvl w:ilvl="7" w:tplc="C65E7F0A">
      <w:numFmt w:val="bullet"/>
      <w:lvlText w:val="•"/>
      <w:lvlJc w:val="left"/>
      <w:pPr>
        <w:ind w:left="7313" w:hanging="296"/>
      </w:pPr>
      <w:rPr>
        <w:rFonts w:hint="default"/>
        <w:lang w:val="hu-HU" w:eastAsia="en-US" w:bidi="ar-SA"/>
      </w:rPr>
    </w:lvl>
    <w:lvl w:ilvl="8" w:tplc="39F6E810">
      <w:numFmt w:val="bullet"/>
      <w:lvlText w:val="•"/>
      <w:lvlJc w:val="left"/>
      <w:pPr>
        <w:ind w:left="8308" w:hanging="296"/>
      </w:pPr>
      <w:rPr>
        <w:rFonts w:hint="default"/>
        <w:lang w:val="hu-HU" w:eastAsia="en-US" w:bidi="ar-SA"/>
      </w:rPr>
    </w:lvl>
  </w:abstractNum>
  <w:abstractNum w:abstractNumId="4" w15:restartNumberingAfterBreak="0">
    <w:nsid w:val="5FFE56F0"/>
    <w:multiLevelType w:val="hybridMultilevel"/>
    <w:tmpl w:val="F1109CDE"/>
    <w:lvl w:ilvl="0" w:tplc="6B8AE72C">
      <w:start w:val="1"/>
      <w:numFmt w:val="decimal"/>
      <w:lvlText w:val="(%1)"/>
      <w:lvlJc w:val="left"/>
      <w:pPr>
        <w:ind w:left="1040" w:hanging="425"/>
      </w:pPr>
      <w:rPr>
        <w:rFonts w:ascii="Times New Roman" w:eastAsia="Times New Roman" w:hAnsi="Times New Roman" w:cs="Times New Roman" w:hint="default"/>
        <w:i w:val="0"/>
        <w:spacing w:val="-1"/>
        <w:w w:val="99"/>
        <w:sz w:val="24"/>
        <w:szCs w:val="24"/>
        <w:lang w:val="hu-HU" w:eastAsia="en-US" w:bidi="ar-SA"/>
      </w:rPr>
    </w:lvl>
    <w:lvl w:ilvl="1" w:tplc="56184CAA">
      <w:start w:val="1"/>
      <w:numFmt w:val="decimal"/>
      <w:lvlText w:val="%2."/>
      <w:lvlJc w:val="left"/>
      <w:pPr>
        <w:ind w:left="976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2" w:tplc="A66E7C14">
      <w:numFmt w:val="bullet"/>
      <w:lvlText w:val="•"/>
      <w:lvlJc w:val="left"/>
      <w:pPr>
        <w:ind w:left="2068" w:hanging="228"/>
      </w:pPr>
      <w:rPr>
        <w:rFonts w:hint="default"/>
        <w:lang w:val="hu-HU" w:eastAsia="en-US" w:bidi="ar-SA"/>
      </w:rPr>
    </w:lvl>
    <w:lvl w:ilvl="3" w:tplc="A9A49D56">
      <w:numFmt w:val="bullet"/>
      <w:lvlText w:val="•"/>
      <w:lvlJc w:val="left"/>
      <w:pPr>
        <w:ind w:left="3097" w:hanging="228"/>
      </w:pPr>
      <w:rPr>
        <w:rFonts w:hint="default"/>
        <w:lang w:val="hu-HU" w:eastAsia="en-US" w:bidi="ar-SA"/>
      </w:rPr>
    </w:lvl>
    <w:lvl w:ilvl="4" w:tplc="70225D98">
      <w:numFmt w:val="bullet"/>
      <w:lvlText w:val="•"/>
      <w:lvlJc w:val="left"/>
      <w:pPr>
        <w:ind w:left="4126" w:hanging="228"/>
      </w:pPr>
      <w:rPr>
        <w:rFonts w:hint="default"/>
        <w:lang w:val="hu-HU" w:eastAsia="en-US" w:bidi="ar-SA"/>
      </w:rPr>
    </w:lvl>
    <w:lvl w:ilvl="5" w:tplc="253CC604">
      <w:numFmt w:val="bullet"/>
      <w:lvlText w:val="•"/>
      <w:lvlJc w:val="left"/>
      <w:pPr>
        <w:ind w:left="5155" w:hanging="228"/>
      </w:pPr>
      <w:rPr>
        <w:rFonts w:hint="default"/>
        <w:lang w:val="hu-HU" w:eastAsia="en-US" w:bidi="ar-SA"/>
      </w:rPr>
    </w:lvl>
    <w:lvl w:ilvl="6" w:tplc="0A548312">
      <w:numFmt w:val="bullet"/>
      <w:lvlText w:val="•"/>
      <w:lvlJc w:val="left"/>
      <w:pPr>
        <w:ind w:left="6184" w:hanging="228"/>
      </w:pPr>
      <w:rPr>
        <w:rFonts w:hint="default"/>
        <w:lang w:val="hu-HU" w:eastAsia="en-US" w:bidi="ar-SA"/>
      </w:rPr>
    </w:lvl>
    <w:lvl w:ilvl="7" w:tplc="BCC2F12E">
      <w:numFmt w:val="bullet"/>
      <w:lvlText w:val="•"/>
      <w:lvlJc w:val="left"/>
      <w:pPr>
        <w:ind w:left="7213" w:hanging="228"/>
      </w:pPr>
      <w:rPr>
        <w:rFonts w:hint="default"/>
        <w:lang w:val="hu-HU" w:eastAsia="en-US" w:bidi="ar-SA"/>
      </w:rPr>
    </w:lvl>
    <w:lvl w:ilvl="8" w:tplc="334E9D90">
      <w:numFmt w:val="bullet"/>
      <w:lvlText w:val="•"/>
      <w:lvlJc w:val="left"/>
      <w:pPr>
        <w:ind w:left="8242" w:hanging="228"/>
      </w:pPr>
      <w:rPr>
        <w:rFonts w:hint="default"/>
        <w:lang w:val="hu-HU" w:eastAsia="en-US" w:bidi="ar-SA"/>
      </w:rPr>
    </w:lvl>
  </w:abstractNum>
  <w:abstractNum w:abstractNumId="5" w15:restartNumberingAfterBreak="0">
    <w:nsid w:val="71243CD1"/>
    <w:multiLevelType w:val="hybridMultilevel"/>
    <w:tmpl w:val="DFFED464"/>
    <w:lvl w:ilvl="0" w:tplc="9D58C096">
      <w:numFmt w:val="bullet"/>
      <w:lvlText w:val="–"/>
      <w:lvlJc w:val="left"/>
      <w:pPr>
        <w:ind w:left="964" w:hanging="356"/>
      </w:pPr>
      <w:rPr>
        <w:rFonts w:ascii="Tahoma" w:eastAsia="Tahoma" w:hAnsi="Tahoma" w:cs="Tahoma" w:hint="default"/>
        <w:spacing w:val="-5"/>
        <w:w w:val="99"/>
        <w:sz w:val="24"/>
        <w:szCs w:val="24"/>
        <w:lang w:val="hu-HU" w:eastAsia="en-US" w:bidi="ar-SA"/>
      </w:rPr>
    </w:lvl>
    <w:lvl w:ilvl="1" w:tplc="CFEE64BA">
      <w:numFmt w:val="bullet"/>
      <w:lvlText w:val="•"/>
      <w:lvlJc w:val="left"/>
      <w:pPr>
        <w:ind w:left="1700" w:hanging="356"/>
      </w:pPr>
      <w:rPr>
        <w:rFonts w:hint="default"/>
        <w:lang w:val="hu-HU" w:eastAsia="en-US" w:bidi="ar-SA"/>
      </w:rPr>
    </w:lvl>
    <w:lvl w:ilvl="2" w:tplc="C6F6765E">
      <w:numFmt w:val="bullet"/>
      <w:lvlText w:val="•"/>
      <w:lvlJc w:val="left"/>
      <w:pPr>
        <w:ind w:left="2560" w:hanging="356"/>
      </w:pPr>
      <w:rPr>
        <w:rFonts w:hint="default"/>
        <w:lang w:val="hu-HU" w:eastAsia="en-US" w:bidi="ar-SA"/>
      </w:rPr>
    </w:lvl>
    <w:lvl w:ilvl="3" w:tplc="93942EA2">
      <w:numFmt w:val="bullet"/>
      <w:lvlText w:val="•"/>
      <w:lvlJc w:val="left"/>
      <w:pPr>
        <w:ind w:left="3421" w:hanging="356"/>
      </w:pPr>
      <w:rPr>
        <w:rFonts w:hint="default"/>
        <w:lang w:val="hu-HU" w:eastAsia="en-US" w:bidi="ar-SA"/>
      </w:rPr>
    </w:lvl>
    <w:lvl w:ilvl="4" w:tplc="6C767FA0">
      <w:numFmt w:val="bullet"/>
      <w:lvlText w:val="•"/>
      <w:lvlJc w:val="left"/>
      <w:pPr>
        <w:ind w:left="4282" w:hanging="356"/>
      </w:pPr>
      <w:rPr>
        <w:rFonts w:hint="default"/>
        <w:lang w:val="hu-HU" w:eastAsia="en-US" w:bidi="ar-SA"/>
      </w:rPr>
    </w:lvl>
    <w:lvl w:ilvl="5" w:tplc="C11280F6">
      <w:numFmt w:val="bullet"/>
      <w:lvlText w:val="•"/>
      <w:lvlJc w:val="left"/>
      <w:pPr>
        <w:ind w:left="5142" w:hanging="356"/>
      </w:pPr>
      <w:rPr>
        <w:rFonts w:hint="default"/>
        <w:lang w:val="hu-HU" w:eastAsia="en-US" w:bidi="ar-SA"/>
      </w:rPr>
    </w:lvl>
    <w:lvl w:ilvl="6" w:tplc="E76EFDF2">
      <w:numFmt w:val="bullet"/>
      <w:lvlText w:val="•"/>
      <w:lvlJc w:val="left"/>
      <w:pPr>
        <w:ind w:left="6003" w:hanging="356"/>
      </w:pPr>
      <w:rPr>
        <w:rFonts w:hint="default"/>
        <w:lang w:val="hu-HU" w:eastAsia="en-US" w:bidi="ar-SA"/>
      </w:rPr>
    </w:lvl>
    <w:lvl w:ilvl="7" w:tplc="E27C6F76">
      <w:numFmt w:val="bullet"/>
      <w:lvlText w:val="•"/>
      <w:lvlJc w:val="left"/>
      <w:pPr>
        <w:ind w:left="6864" w:hanging="356"/>
      </w:pPr>
      <w:rPr>
        <w:rFonts w:hint="default"/>
        <w:lang w:val="hu-HU" w:eastAsia="en-US" w:bidi="ar-SA"/>
      </w:rPr>
    </w:lvl>
    <w:lvl w:ilvl="8" w:tplc="911EB55A">
      <w:numFmt w:val="bullet"/>
      <w:lvlText w:val="•"/>
      <w:lvlJc w:val="left"/>
      <w:pPr>
        <w:ind w:left="7724" w:hanging="356"/>
      </w:pPr>
      <w:rPr>
        <w:rFonts w:hint="default"/>
        <w:lang w:val="hu-HU" w:eastAsia="en-US" w:bidi="ar-SA"/>
      </w:rPr>
    </w:lvl>
  </w:abstractNum>
  <w:abstractNum w:abstractNumId="6" w15:restartNumberingAfterBreak="0">
    <w:nsid w:val="75587E7C"/>
    <w:multiLevelType w:val="hybridMultilevel"/>
    <w:tmpl w:val="88F83872"/>
    <w:lvl w:ilvl="0" w:tplc="15C4476C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16" w:hanging="360"/>
      </w:pPr>
    </w:lvl>
    <w:lvl w:ilvl="2" w:tplc="040E001B" w:tentative="1">
      <w:start w:val="1"/>
      <w:numFmt w:val="lowerRoman"/>
      <w:lvlText w:val="%3."/>
      <w:lvlJc w:val="right"/>
      <w:pPr>
        <w:ind w:left="3136" w:hanging="180"/>
      </w:pPr>
    </w:lvl>
    <w:lvl w:ilvl="3" w:tplc="040E000F" w:tentative="1">
      <w:start w:val="1"/>
      <w:numFmt w:val="decimal"/>
      <w:lvlText w:val="%4."/>
      <w:lvlJc w:val="left"/>
      <w:pPr>
        <w:ind w:left="3856" w:hanging="360"/>
      </w:pPr>
    </w:lvl>
    <w:lvl w:ilvl="4" w:tplc="040E0019" w:tentative="1">
      <w:start w:val="1"/>
      <w:numFmt w:val="lowerLetter"/>
      <w:lvlText w:val="%5."/>
      <w:lvlJc w:val="left"/>
      <w:pPr>
        <w:ind w:left="4576" w:hanging="360"/>
      </w:pPr>
    </w:lvl>
    <w:lvl w:ilvl="5" w:tplc="040E001B" w:tentative="1">
      <w:start w:val="1"/>
      <w:numFmt w:val="lowerRoman"/>
      <w:lvlText w:val="%6."/>
      <w:lvlJc w:val="right"/>
      <w:pPr>
        <w:ind w:left="5296" w:hanging="180"/>
      </w:pPr>
    </w:lvl>
    <w:lvl w:ilvl="6" w:tplc="040E000F" w:tentative="1">
      <w:start w:val="1"/>
      <w:numFmt w:val="decimal"/>
      <w:lvlText w:val="%7."/>
      <w:lvlJc w:val="left"/>
      <w:pPr>
        <w:ind w:left="6016" w:hanging="360"/>
      </w:pPr>
    </w:lvl>
    <w:lvl w:ilvl="7" w:tplc="040E0019" w:tentative="1">
      <w:start w:val="1"/>
      <w:numFmt w:val="lowerLetter"/>
      <w:lvlText w:val="%8."/>
      <w:lvlJc w:val="left"/>
      <w:pPr>
        <w:ind w:left="6736" w:hanging="360"/>
      </w:pPr>
    </w:lvl>
    <w:lvl w:ilvl="8" w:tplc="040E001B" w:tentative="1">
      <w:start w:val="1"/>
      <w:numFmt w:val="lowerRoman"/>
      <w:lvlText w:val="%9."/>
      <w:lvlJc w:val="right"/>
      <w:pPr>
        <w:ind w:left="745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C9"/>
    <w:rsid w:val="00000917"/>
    <w:rsid w:val="000612C7"/>
    <w:rsid w:val="000B4E86"/>
    <w:rsid w:val="000E79F8"/>
    <w:rsid w:val="001249AA"/>
    <w:rsid w:val="00187F08"/>
    <w:rsid w:val="00195C5D"/>
    <w:rsid w:val="001C6DAD"/>
    <w:rsid w:val="0024037A"/>
    <w:rsid w:val="002C2629"/>
    <w:rsid w:val="00313176"/>
    <w:rsid w:val="00351731"/>
    <w:rsid w:val="00361231"/>
    <w:rsid w:val="00377660"/>
    <w:rsid w:val="00413BEB"/>
    <w:rsid w:val="004A6CC9"/>
    <w:rsid w:val="004B15B7"/>
    <w:rsid w:val="0050798C"/>
    <w:rsid w:val="0056071F"/>
    <w:rsid w:val="005E0079"/>
    <w:rsid w:val="005F6295"/>
    <w:rsid w:val="00656943"/>
    <w:rsid w:val="00687187"/>
    <w:rsid w:val="006950A8"/>
    <w:rsid w:val="006E0F73"/>
    <w:rsid w:val="00753F0B"/>
    <w:rsid w:val="00767F31"/>
    <w:rsid w:val="007A495C"/>
    <w:rsid w:val="007B11EA"/>
    <w:rsid w:val="007D67DD"/>
    <w:rsid w:val="007F5D99"/>
    <w:rsid w:val="008169ED"/>
    <w:rsid w:val="00857D72"/>
    <w:rsid w:val="008657C2"/>
    <w:rsid w:val="00867C50"/>
    <w:rsid w:val="008854D7"/>
    <w:rsid w:val="00885ED3"/>
    <w:rsid w:val="008960C5"/>
    <w:rsid w:val="008C03D5"/>
    <w:rsid w:val="008D0A94"/>
    <w:rsid w:val="008E009D"/>
    <w:rsid w:val="0091395D"/>
    <w:rsid w:val="0091631E"/>
    <w:rsid w:val="009178B0"/>
    <w:rsid w:val="00926B99"/>
    <w:rsid w:val="00956EF4"/>
    <w:rsid w:val="00977652"/>
    <w:rsid w:val="00995126"/>
    <w:rsid w:val="00A11E32"/>
    <w:rsid w:val="00A86518"/>
    <w:rsid w:val="00B01FC4"/>
    <w:rsid w:val="00B33E84"/>
    <w:rsid w:val="00BB641B"/>
    <w:rsid w:val="00BC4CB9"/>
    <w:rsid w:val="00C239CA"/>
    <w:rsid w:val="00CB571A"/>
    <w:rsid w:val="00CF3F78"/>
    <w:rsid w:val="00D073E5"/>
    <w:rsid w:val="00D10CCC"/>
    <w:rsid w:val="00D971E3"/>
    <w:rsid w:val="00E13C36"/>
    <w:rsid w:val="00E15FBA"/>
    <w:rsid w:val="00E17D05"/>
    <w:rsid w:val="00E44280"/>
    <w:rsid w:val="00E83487"/>
    <w:rsid w:val="00E844FA"/>
    <w:rsid w:val="00F25E21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AA13E"/>
  <w15:docId w15:val="{B4076BC9-3615-469B-BDD8-2BBF2494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4A6CC9"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C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4A6CC9"/>
    <w:pPr>
      <w:ind w:left="1040"/>
      <w:jc w:val="both"/>
    </w:pPr>
    <w:rPr>
      <w:sz w:val="24"/>
      <w:szCs w:val="24"/>
    </w:rPr>
  </w:style>
  <w:style w:type="paragraph" w:customStyle="1" w:styleId="Cmsor11">
    <w:name w:val="Címsor 11"/>
    <w:basedOn w:val="Norml"/>
    <w:uiPriority w:val="1"/>
    <w:qFormat/>
    <w:rsid w:val="004A6CC9"/>
    <w:pPr>
      <w:spacing w:before="120"/>
      <w:ind w:left="2123" w:right="2119"/>
      <w:jc w:val="center"/>
      <w:outlineLvl w:val="1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4A6CC9"/>
    <w:pPr>
      <w:spacing w:before="120"/>
      <w:ind w:left="1040" w:hanging="425"/>
      <w:jc w:val="both"/>
    </w:pPr>
  </w:style>
  <w:style w:type="paragraph" w:customStyle="1" w:styleId="TableParagraph">
    <w:name w:val="Table Paragraph"/>
    <w:basedOn w:val="Norml"/>
    <w:uiPriority w:val="1"/>
    <w:qFormat/>
    <w:rsid w:val="004A6CC9"/>
    <w:pPr>
      <w:ind w:left="183"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4C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4CB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BC4C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4CB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C4C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4CB9"/>
    <w:rPr>
      <w:rFonts w:ascii="Times New Roman" w:eastAsia="Times New Roman" w:hAnsi="Times New Roman" w:cs="Times New Roman"/>
      <w:lang w:val="hu-HU"/>
    </w:rPr>
  </w:style>
  <w:style w:type="character" w:styleId="Hiperhivatkozs">
    <w:name w:val="Hyperlink"/>
    <w:basedOn w:val="Bekezdsalapbettpusa"/>
    <w:uiPriority w:val="99"/>
    <w:unhideWhenUsed/>
    <w:rsid w:val="00977652"/>
    <w:rPr>
      <w:color w:val="0000FF"/>
      <w:u w:val="single"/>
    </w:rPr>
  </w:style>
  <w:style w:type="paragraph" w:customStyle="1" w:styleId="Szveg">
    <w:name w:val="Szöveg!"/>
    <w:basedOn w:val="Norml"/>
    <w:uiPriority w:val="99"/>
    <w:rsid w:val="00413BEB"/>
    <w:pPr>
      <w:widowControl/>
      <w:autoSpaceDE/>
      <w:autoSpaceDN/>
      <w:spacing w:line="240" w:lineRule="atLeast"/>
      <w:ind w:firstLine="284"/>
      <w:jc w:val="both"/>
    </w:pPr>
    <w:rPr>
      <w:noProof/>
      <w:lang w:eastAsia="hu-HU"/>
    </w:rPr>
  </w:style>
  <w:style w:type="character" w:styleId="Kiemels">
    <w:name w:val="Emphasis"/>
    <w:basedOn w:val="Bekezdsalapbettpusa"/>
    <w:uiPriority w:val="20"/>
    <w:qFormat/>
    <w:rsid w:val="00413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i.hu/talalati_lista/?reszletes=1&amp;szerzo=72224&amp;s_de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ri.hu/talalati_lista/?reszletes=1&amp;szerzo=1548&amp;s_det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sh.hu/agrarcenzusok_hosszu_idosorok_tabl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i.hu/talalati_lista/?reszletes=1&amp;kiado=157785&amp;s_det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1909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AVK szakdolgozat BSC-20191120</vt:lpstr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AVK szakdolgozat BSC-20191120</dc:title>
  <dc:creator>thorvath</dc:creator>
  <cp:lastModifiedBy>EKKE</cp:lastModifiedBy>
  <cp:revision>3</cp:revision>
  <dcterms:created xsi:type="dcterms:W3CDTF">2020-10-07T12:21:00Z</dcterms:created>
  <dcterms:modified xsi:type="dcterms:W3CDTF">2023-05-22T10:07:00Z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2020-08-26T00:00:00Z</vt:filetime>
  </property>
</Properties>
</file>