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01CE1" w14:textId="005829C3" w:rsidR="008C67DA" w:rsidRDefault="0035441A" w:rsidP="008C67DA">
      <w:pPr>
        <w:pStyle w:val="Cmsor2"/>
        <w:spacing w:before="0" w:after="0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bookmarkStart w:id="0" w:name="_Toc220297037"/>
      <w:r w:rsidRPr="0085649E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Osztatlan tanárképzés </w:t>
      </w:r>
      <w:r w:rsidR="008C67DA" w:rsidRPr="0085649E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Matematikatanári záróvizsga módszertani témakör</w:t>
      </w:r>
      <w:bookmarkEnd w:id="0"/>
      <w:r w:rsidRPr="0085649E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ei</w:t>
      </w:r>
    </w:p>
    <w:p w14:paraId="5146C9E6" w14:textId="77777777" w:rsidR="0085649E" w:rsidRPr="0085649E" w:rsidRDefault="0085649E" w:rsidP="0085649E"/>
    <w:p w14:paraId="621912D9" w14:textId="5B6ECC2B" w:rsidR="0085649E" w:rsidRDefault="0085649E" w:rsidP="0085649E">
      <w:pPr>
        <w:jc w:val="center"/>
      </w:pPr>
      <w:r>
        <w:t>2022-től induló képzések esetén</w:t>
      </w:r>
    </w:p>
    <w:p w14:paraId="449B7ED6" w14:textId="512CB7BA" w:rsidR="0085649E" w:rsidRDefault="0085649E" w:rsidP="0085649E">
      <w:pPr>
        <w:jc w:val="center"/>
      </w:pPr>
      <w:r>
        <w:t>(teljes és rövid ciklusú nappali és levelező)</w:t>
      </w:r>
    </w:p>
    <w:p w14:paraId="0A2BCDB0" w14:textId="77777777" w:rsidR="0085649E" w:rsidRPr="0085649E" w:rsidRDefault="0085649E" w:rsidP="0085649E">
      <w:pPr>
        <w:jc w:val="center"/>
      </w:pPr>
    </w:p>
    <w:p w14:paraId="47553CE5" w14:textId="77777777" w:rsidR="0085649E" w:rsidRDefault="00454792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  <w:rPr>
          <w:lang w:eastAsia="en-US"/>
        </w:rPr>
      </w:pPr>
      <w:r w:rsidRPr="0085649E">
        <w:t>A matematikadidaktika tárgya, főbb kérdései, kutatási módszerei, kapcsolata más tudományokkal. A matematikadidaktikai kutatások főbb irányai, eredményei. A magyar matematikatanítás vázlatos története, fejlődése, hagyományai, kiemelkedő szereplői (Pólya György, Varga Tamás, Dienes Zoltán).</w:t>
      </w:r>
    </w:p>
    <w:p w14:paraId="741B5293" w14:textId="641CFE50" w:rsidR="0085649E" w:rsidRDefault="00454792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  <w:rPr>
          <w:lang w:eastAsia="en-US"/>
        </w:rPr>
      </w:pPr>
      <w:r w:rsidRPr="0085649E">
        <w:t xml:space="preserve">A matematika, mint tantárgy- didaktikai céljai, feladatai. Fogalomalkotás a matematikában, a matematikai fogalmak tanításának alapkérdései. A matematikai fogalomalkotást megalapozó legfontosabb pszichológiai elméletek: </w:t>
      </w:r>
      <w:proofErr w:type="spellStart"/>
      <w:r w:rsidRPr="0085649E">
        <w:t>Piaget</w:t>
      </w:r>
      <w:proofErr w:type="spellEnd"/>
      <w:r w:rsidRPr="0085649E">
        <w:t xml:space="preserve">, </w:t>
      </w:r>
      <w:proofErr w:type="spellStart"/>
      <w:r w:rsidRPr="0085649E">
        <w:t>Skemp</w:t>
      </w:r>
      <w:proofErr w:type="spellEnd"/>
      <w:r w:rsidRPr="0085649E">
        <w:t>,</w:t>
      </w:r>
    </w:p>
    <w:p w14:paraId="28B30637" w14:textId="0A4E2CDA" w:rsidR="0085649E" w:rsidRDefault="00454792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  <w:rPr>
          <w:lang w:eastAsia="en-US"/>
        </w:rPr>
      </w:pPr>
      <w:r w:rsidRPr="0085649E">
        <w:t>A matematikai fogalmak, fogalmi rendszerek kialakítását megalapozó tapasztalatszerzés folyamata. A reprezentációk szerepe a fogalomalkotásban (</w:t>
      </w:r>
      <w:proofErr w:type="spellStart"/>
      <w:r w:rsidRPr="0085649E">
        <w:t>Bruner</w:t>
      </w:r>
      <w:proofErr w:type="spellEnd"/>
      <w:r w:rsidRPr="0085649E">
        <w:t xml:space="preserve"> elmélete). Feladattípusok a fogalmak tanításával kapcsolatban.</w:t>
      </w:r>
    </w:p>
    <w:p w14:paraId="5AEB4502" w14:textId="09DE1AB3" w:rsidR="0085649E" w:rsidRDefault="00313E5E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  <w:rPr>
          <w:lang w:eastAsia="en-US"/>
        </w:rPr>
      </w:pPr>
      <w:r w:rsidRPr="0085649E">
        <w:t xml:space="preserve">A </w:t>
      </w:r>
      <w:proofErr w:type="gramStart"/>
      <w:r w:rsidRPr="0085649E">
        <w:t>definíciók</w:t>
      </w:r>
      <w:proofErr w:type="gramEnd"/>
      <w:r w:rsidRPr="0085649E">
        <w:t xml:space="preserve"> szerepe a matematikában. Definiálási módok az általános iskolában és a középiskolában. Hibás definíciók következményei a matematikai ismeretelsajátításra.</w:t>
      </w:r>
    </w:p>
    <w:p w14:paraId="785ED2B4" w14:textId="70E9F866" w:rsidR="0085649E" w:rsidRDefault="00313E5E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  <w:rPr>
          <w:lang w:eastAsia="en-US"/>
        </w:rPr>
      </w:pPr>
      <w:r w:rsidRPr="0085649E">
        <w:t>A matematikatanítás formái, módszerei, segédeszközei a tanulók életkori sajátosságainak figyelembevételével, munkaszervezési formák.</w:t>
      </w:r>
      <w:r w:rsidR="0006444A" w:rsidRPr="0085649E">
        <w:t xml:space="preserve"> Munkaformák és -módszerek, kombinálási lehetőségei a matematikatanításban.</w:t>
      </w:r>
    </w:p>
    <w:p w14:paraId="01C9978A" w14:textId="694FEEB1" w:rsidR="0085649E" w:rsidRDefault="008C67DA" w:rsidP="00571863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 xml:space="preserve">A matematikatanítás </w:t>
      </w:r>
      <w:r w:rsidR="00313E5E" w:rsidRPr="0085649E">
        <w:t>átfogó céljai és a fejlesztési területekhez tartozó követelményei a Nemzeti Alaptanterv szerint.</w:t>
      </w:r>
      <w:r w:rsidRPr="0085649E">
        <w:t xml:space="preserve"> A matematikatanítás</w:t>
      </w:r>
      <w:r w:rsidR="00313E5E" w:rsidRPr="0085649E">
        <w:t xml:space="preserve">t meghatározó </w:t>
      </w:r>
      <w:r w:rsidRPr="0085649E">
        <w:t>dokumentum</w:t>
      </w:r>
      <w:r w:rsidR="00313E5E" w:rsidRPr="0085649E">
        <w:t>ok</w:t>
      </w:r>
      <w:r w:rsidR="008F6739" w:rsidRPr="0085649E">
        <w:t xml:space="preserve"> (NAT, kerettanterv, PP</w:t>
      </w:r>
      <w:r w:rsidR="00313E5E" w:rsidRPr="0085649E">
        <w:t>, kimeneti követelmények</w:t>
      </w:r>
      <w:r w:rsidR="008F6739" w:rsidRPr="0085649E">
        <w:t>)</w:t>
      </w:r>
      <w:r w:rsidRPr="0085649E">
        <w:t xml:space="preserve">. </w:t>
      </w:r>
      <w:r w:rsidR="00313E5E" w:rsidRPr="0085649E">
        <w:t>Rendszerszemlélet szerepe a matematikatanításban, a spirális tananyag felépítés ismérvei</w:t>
      </w:r>
      <w:r w:rsidR="0085649E">
        <w:t>.</w:t>
      </w:r>
      <w:r w:rsidR="00113D76">
        <w:t xml:space="preserve"> A matematika érettségi felépítése, értékelési szempontjai.</w:t>
      </w:r>
    </w:p>
    <w:p w14:paraId="3DA63340" w14:textId="7A52665A" w:rsidR="0085649E" w:rsidRDefault="0085649E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>Motiváció a matematikaórákon. Játékok szerepe a matematika tanulásában, tanításában. Dienes Zoltán matematikatanítási elmélete.</w:t>
      </w:r>
    </w:p>
    <w:p w14:paraId="2C336D65" w14:textId="1214CE3C" w:rsidR="0085649E" w:rsidRDefault="00313E5E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>A problémamegoldási képességek fejlesztésének lehetőségei, a problémamegoldás lépései, stratégiái a felső tagozaton és a középiskolában. A matematikai problémák, feladatok osztályozása különböző szempontok szerint, problémavariációk, problémasorozatok</w:t>
      </w:r>
      <w:r w:rsidR="00113D76">
        <w:t>, a</w:t>
      </w:r>
      <w:r w:rsidRPr="0085649E">
        <w:t xml:space="preserve"> problémaalkotás folyamata.</w:t>
      </w:r>
      <w:r w:rsidR="00113D76">
        <w:t xml:space="preserve"> </w:t>
      </w:r>
      <w:r w:rsidR="00113D76" w:rsidRPr="0085649E">
        <w:t>Szöveges problémák, feladatok megoldásának elmélete, a matematikai nyelvezet az általános iskolában, illetve a középiskolában</w:t>
      </w:r>
      <w:r w:rsidR="00113D76">
        <w:t>.</w:t>
      </w:r>
    </w:p>
    <w:p w14:paraId="73AF9FA4" w14:textId="0CE7A50A" w:rsidR="0006444A" w:rsidRPr="0085649E" w:rsidRDefault="0006444A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>A matematikai kompetencia fogalma, elemei, a kompetenciaalapú oktatás modellje. A kulcskompeten</w:t>
      </w:r>
      <w:r w:rsidR="00113D76">
        <w:t>c</w:t>
      </w:r>
      <w:r w:rsidRPr="0085649E">
        <w:t>iák fejlesztésének lehetőségei a matematikaórákon.</w:t>
      </w:r>
      <w:r w:rsidR="0035441A" w:rsidRPr="0085649E">
        <w:t xml:space="preserve"> </w:t>
      </w:r>
      <w:r w:rsidR="00113D76" w:rsidRPr="0085649E">
        <w:t>Differenciálás tervezése, szervezése a matematikaórán, az adaptív oktatás koncepciója</w:t>
      </w:r>
      <w:r w:rsidR="00113D76">
        <w:t xml:space="preserve"> (DFHT, KAP, KIP</w:t>
      </w:r>
      <w:r w:rsidR="00124C41">
        <w:t>)</w:t>
      </w:r>
      <w:r w:rsidR="00113D76" w:rsidRPr="0085649E">
        <w:t>.</w:t>
      </w:r>
    </w:p>
    <w:p w14:paraId="32C6FBB9" w14:textId="401EABBF" w:rsidR="0006444A" w:rsidRPr="0085649E" w:rsidRDefault="0006444A" w:rsidP="0006444A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>Tételek, bizonyítások tanításának különbsége az általános iskolában és a középiskolában. Szemléletes okoskodások, indoklások az általános iskolában, bizonyítási stratégiák és technikák a középiskolában. A bizonyítási igény felkeltésének módszerei. Tételek megsejtését elősegítő eljárások.</w:t>
      </w:r>
    </w:p>
    <w:p w14:paraId="1EF89ADD" w14:textId="77777777" w:rsidR="00124C41" w:rsidRDefault="0006444A" w:rsidP="00124C41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 xml:space="preserve">Modellalkotás az általános iskolában és a középiskolában, a hétköznapi matematika tanításának és az alkalmazásorientált oktatásnak a lehetőségei. A projektmódszer és a kooperatív technikák alkalmazásának lehetőségei. </w:t>
      </w:r>
    </w:p>
    <w:p w14:paraId="4D577A9E" w14:textId="2CB7BAC2" w:rsidR="008C67DA" w:rsidRPr="0085649E" w:rsidRDefault="0006444A" w:rsidP="00124C41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 xml:space="preserve">Adaptivitás a matematikatanításban: tehetséggondozás és </w:t>
      </w:r>
      <w:r w:rsidR="00124C41">
        <w:t>felzárkóztatás</w:t>
      </w:r>
      <w:r w:rsidRPr="0085649E">
        <w:t xml:space="preserve"> lehetőségei a matematikaórán és azon kívül. </w:t>
      </w:r>
      <w:r w:rsidR="00113D76">
        <w:t>A</w:t>
      </w:r>
      <w:r w:rsidR="0035441A" w:rsidRPr="0085649E">
        <w:t xml:space="preserve"> matematikából tehetséges gyerekek jellemzői</w:t>
      </w:r>
      <w:r w:rsidR="008C67DA" w:rsidRPr="0085649E">
        <w:t>.</w:t>
      </w:r>
      <w:r w:rsidRPr="0085649E">
        <w:t xml:space="preserve"> Versenyek, szakkörök, tagozatok szerepe.</w:t>
      </w:r>
      <w:r w:rsidR="0035441A" w:rsidRPr="0085649E">
        <w:t xml:space="preserve"> </w:t>
      </w:r>
      <w:r w:rsidR="00113D76">
        <w:t>M</w:t>
      </w:r>
      <w:r w:rsidR="0035441A" w:rsidRPr="0085649E">
        <w:t xml:space="preserve">atematikából nehézséggel küzdő tanulók fejlesztése, a lemaradók felzárkóztatása. A </w:t>
      </w:r>
      <w:proofErr w:type="spellStart"/>
      <w:r w:rsidR="0035441A" w:rsidRPr="0085649E">
        <w:t>diszkalkulia</w:t>
      </w:r>
      <w:proofErr w:type="spellEnd"/>
      <w:r w:rsidR="0035441A" w:rsidRPr="0085649E">
        <w:t xml:space="preserve"> felismerése, kezelése.</w:t>
      </w:r>
    </w:p>
    <w:p w14:paraId="2D63E3EB" w14:textId="3598473C" w:rsidR="00B53C78" w:rsidRPr="0085649E" w:rsidRDefault="008F6739" w:rsidP="00B53C78">
      <w:pPr>
        <w:pStyle w:val="Listaszerbekezds"/>
        <w:numPr>
          <w:ilvl w:val="0"/>
          <w:numId w:val="1"/>
        </w:numPr>
        <w:tabs>
          <w:tab w:val="num" w:pos="375"/>
        </w:tabs>
        <w:spacing w:before="120"/>
        <w:jc w:val="both"/>
      </w:pPr>
      <w:r w:rsidRPr="0085649E">
        <w:t>IKT a matematikatanításban, a</w:t>
      </w:r>
      <w:r w:rsidR="008C67DA" w:rsidRPr="0085649E">
        <w:t xml:space="preserve"> matematikatanár elektronikus eszközkészlete.</w:t>
      </w:r>
      <w:r w:rsidR="0085649E">
        <w:t xml:space="preserve"> </w:t>
      </w:r>
      <w:r w:rsidR="0006444A" w:rsidRPr="0085649E">
        <w:t>Az algoritmikus gondolkodás fejlesztésének lehetőségei matematikaórán.</w:t>
      </w:r>
      <w:bookmarkStart w:id="1" w:name="_GoBack"/>
      <w:bookmarkEnd w:id="1"/>
    </w:p>
    <w:sectPr w:rsidR="00B53C78" w:rsidRPr="0085649E" w:rsidSect="00E1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E233C"/>
    <w:multiLevelType w:val="hybridMultilevel"/>
    <w:tmpl w:val="CF84A0C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DA"/>
    <w:rsid w:val="0006444A"/>
    <w:rsid w:val="00113D76"/>
    <w:rsid w:val="00124C41"/>
    <w:rsid w:val="001B7B44"/>
    <w:rsid w:val="00313E5E"/>
    <w:rsid w:val="0035441A"/>
    <w:rsid w:val="00454792"/>
    <w:rsid w:val="005C47C6"/>
    <w:rsid w:val="006E3BA9"/>
    <w:rsid w:val="007F190B"/>
    <w:rsid w:val="00802AA2"/>
    <w:rsid w:val="0085649E"/>
    <w:rsid w:val="008C67DA"/>
    <w:rsid w:val="008F6739"/>
    <w:rsid w:val="009E06CC"/>
    <w:rsid w:val="00B53C78"/>
    <w:rsid w:val="00C009A6"/>
    <w:rsid w:val="00E15FC1"/>
    <w:rsid w:val="00F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2E8"/>
  <w15:docId w15:val="{43139F2D-4A42-4637-A8AF-FF63C69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8C67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C67D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67D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67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rsid w:val="008C67DA"/>
    <w:pPr>
      <w:tabs>
        <w:tab w:val="left" w:pos="567"/>
        <w:tab w:val="left" w:pos="1134"/>
      </w:tabs>
      <w:overflowPunct w:val="0"/>
      <w:autoSpaceDE w:val="0"/>
      <w:autoSpaceDN w:val="0"/>
      <w:adjustRightInd w:val="0"/>
      <w:ind w:firstLine="210"/>
      <w:jc w:val="both"/>
      <w:textAlignment w:val="baseline"/>
    </w:pPr>
    <w:rPr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rsid w:val="008C67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">
    <w:name w:val="Char Char Char"/>
    <w:basedOn w:val="Norml"/>
    <w:rsid w:val="008C67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7F190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53C7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Piroska</cp:lastModifiedBy>
  <cp:revision>4</cp:revision>
  <dcterms:created xsi:type="dcterms:W3CDTF">2023-02-13T06:52:00Z</dcterms:created>
  <dcterms:modified xsi:type="dcterms:W3CDTF">2023-02-21T09:39:00Z</dcterms:modified>
</cp:coreProperties>
</file>