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CEB1" w14:textId="77777777" w:rsidR="00255A4C" w:rsidRPr="006626EE" w:rsidRDefault="00255A4C" w:rsidP="0008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824887C" w14:textId="77777777" w:rsidR="00671552" w:rsidRPr="00171CDE" w:rsidRDefault="00671552" w:rsidP="0067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hu-HU"/>
        </w:rPr>
      </w:pPr>
      <w:r w:rsidRPr="00171CDE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PÁLYÁZATI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FELHÍVÁS</w:t>
      </w:r>
    </w:p>
    <w:p w14:paraId="7971E279" w14:textId="77777777" w:rsidR="00671552" w:rsidRDefault="00671552" w:rsidP="0008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1EBFD8" w14:textId="01BB53CB" w:rsidR="00255A4C" w:rsidRPr="006626EE" w:rsidRDefault="00671552" w:rsidP="0008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662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Erasmus+ </w:t>
      </w:r>
      <w:r w:rsidR="0093544E" w:rsidRPr="006626EE">
        <w:rPr>
          <w:rStyle w:val="Kiemel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munkatársak</w:t>
      </w:r>
      <w:r w:rsidR="0093544E" w:rsidRPr="006626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075685" w:rsidRPr="006626EE">
        <w:rPr>
          <w:rStyle w:val="Kiemel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kutatók</w:t>
      </w:r>
      <w:r w:rsidR="0093544E" w:rsidRPr="006626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93544E" w:rsidRPr="006626EE">
        <w:rPr>
          <w:rStyle w:val="Kiemel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oktatók</w:t>
      </w:r>
      <w:r w:rsidR="00F37E5A" w:rsidRPr="006626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93544E" w:rsidRPr="006626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tanulási, </w:t>
      </w:r>
      <w:r w:rsidR="008E51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tovább</w:t>
      </w:r>
      <w:r w:rsidR="0093544E" w:rsidRPr="006626EE">
        <w:rPr>
          <w:rStyle w:val="Kiemel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képzési</w:t>
      </w:r>
      <w:r w:rsidR="009404A3" w:rsidRPr="006626EE">
        <w:rPr>
          <w:rStyle w:val="Kiemels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085207" w:rsidRPr="00662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célú mobilitására</w:t>
      </w:r>
      <w:r w:rsidR="00075685" w:rsidRPr="00662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(STT)</w:t>
      </w:r>
      <w:r w:rsidR="00F37E5A" w:rsidRPr="00662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br/>
      </w:r>
      <w:r w:rsidR="00085207" w:rsidRPr="00662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az uniós tagállamokban és a programhoz társult harmadik országokban </w:t>
      </w:r>
      <w:r w:rsidR="0044534C" w:rsidRPr="00662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(KA131)</w:t>
      </w:r>
    </w:p>
    <w:p w14:paraId="7A205E95" w14:textId="6BE15ACC" w:rsidR="00085207" w:rsidRPr="006626EE" w:rsidRDefault="00085207" w:rsidP="0008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1D5CC17A" w14:textId="77777777" w:rsidR="00085207" w:rsidRPr="00085207" w:rsidRDefault="00085207" w:rsidP="0008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085207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> </w:t>
      </w:r>
    </w:p>
    <w:p w14:paraId="7F9037C3" w14:textId="0D112199" w:rsidR="00255A4C" w:rsidRDefault="00085207" w:rsidP="003062A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célja</w:t>
      </w:r>
      <w:r w:rsidR="00EA30FD"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rendeltetése</w:t>
      </w:r>
    </w:p>
    <w:p w14:paraId="6542A240" w14:textId="77777777" w:rsidR="003062AA" w:rsidRPr="00B841D3" w:rsidRDefault="003062AA" w:rsidP="003062AA">
      <w:pPr>
        <w:pStyle w:val="Listaszerbekezds"/>
        <w:shd w:val="clear" w:color="auto" w:fill="FFFFFF"/>
        <w:spacing w:before="100" w:beforeAutospacing="1"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48237BE" w14:textId="6A9857D1" w:rsidR="005C4E6E" w:rsidRDefault="005C4E6E" w:rsidP="003062AA">
      <w:pPr>
        <w:pStyle w:val="Listaszerbekezds"/>
        <w:shd w:val="clear" w:color="auto" w:fill="FFFFFF"/>
        <w:spacing w:before="120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35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 célja lehetőséget biztosítani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517D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Károly Katolikus Egyetem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2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 EKKE)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oktatási, illetve adminisztratív és </w:t>
      </w:r>
      <w:r w:rsidR="004852B2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atokat ellátó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4E6E">
        <w:rPr>
          <w:rFonts w:ascii="Times New Roman" w:hAnsi="Times New Roman" w:cs="Times New Roman"/>
          <w:sz w:val="24"/>
          <w:szCs w:val="24"/>
        </w:rPr>
        <w:t>munkatársai számára külföldi szakmai továbbképzés</w:t>
      </w:r>
      <w:r w:rsidR="00B91B05">
        <w:rPr>
          <w:rFonts w:ascii="Times New Roman" w:hAnsi="Times New Roman" w:cs="Times New Roman"/>
          <w:sz w:val="24"/>
          <w:szCs w:val="24"/>
        </w:rPr>
        <w:t xml:space="preserve">i és kutatás-fejlesztési mobilitásban </w:t>
      </w:r>
      <w:r w:rsidRPr="005C4E6E">
        <w:rPr>
          <w:rFonts w:ascii="Times New Roman" w:hAnsi="Times New Roman" w:cs="Times New Roman"/>
          <w:sz w:val="24"/>
          <w:szCs w:val="24"/>
        </w:rPr>
        <w:t>való részvételre</w:t>
      </w:r>
      <w:r w:rsidRPr="00491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 Erasmus+ programja keretén belül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4ABE41A" w14:textId="3BEDC08C" w:rsidR="00B91B05" w:rsidRDefault="00255A4C" w:rsidP="00FE3655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53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82A88" w:rsidRPr="0044534C">
        <w:rPr>
          <w:rStyle w:val="Kiemels2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munkatársi mobilitás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általános célja, hogy </w:t>
      </w:r>
      <w:r w:rsidR="005C4E6E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az i</w:t>
      </w:r>
      <w:r w:rsidR="006626EE">
        <w:rPr>
          <w:rFonts w:ascii="Times New Roman" w:hAnsi="Times New Roman" w:cs="Times New Roman"/>
          <w:sz w:val="24"/>
          <w:szCs w:val="24"/>
          <w:shd w:val="clear" w:color="auto" w:fill="FFFFFF"/>
        </w:rPr>
        <w:t>ntézmény</w:t>
      </w:r>
      <w:r w:rsidR="005C4E6E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BF1299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unkatársai</w:t>
      </w:r>
      <w:r w:rsidR="005C4E6E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299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szakmai fejlődésüket előmozdító,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munkaterületükhöz szorosan kötődő</w:t>
      </w:r>
      <w:r w:rsidR="00C60866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26E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Egyetemen</w:t>
      </w:r>
      <w:r w:rsidR="00C60866" w:rsidRPr="004453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 mindennapi munkája szempontjából releváns 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képzés</w:t>
      </w:r>
      <w:r w:rsidR="00BF1299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i célú tevékenységben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</w:t>
      </w:r>
      <w:r w:rsidR="005C4E6E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gy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enek részt külföldi szervezeteknél, intézményeknél</w:t>
      </w:r>
      <w:r w:rsidR="00B05E32" w:rsidRPr="004453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tudástranszfer vagy készségek fejlesztése céljából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, melynek keretében saját maguk, valamint szervezeti egységük számára is jól hasznosítható tapasztalatokat ismer</w:t>
      </w:r>
      <w:r w:rsidR="005C4E6E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het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nek meg, nemzetközi jó gyakorlatokat sajátít</w:t>
      </w:r>
      <w:r w:rsidR="004940FE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hat</w:t>
      </w:r>
      <w:r w:rsidR="00082A88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>nak el</w:t>
      </w:r>
      <w:r w:rsidR="001254A2" w:rsidRPr="004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54A2" w:rsidRPr="0044534C">
        <w:rPr>
          <w:rFonts w:ascii="Times New Roman" w:hAnsi="Times New Roman" w:cs="Times New Roman"/>
          <w:sz w:val="24"/>
          <w:szCs w:val="24"/>
        </w:rPr>
        <w:t>és implementálha</w:t>
      </w:r>
      <w:r w:rsidR="005C4E6E" w:rsidRPr="0044534C">
        <w:rPr>
          <w:rFonts w:ascii="Times New Roman" w:hAnsi="Times New Roman" w:cs="Times New Roman"/>
          <w:sz w:val="24"/>
          <w:szCs w:val="24"/>
        </w:rPr>
        <w:t>tj</w:t>
      </w:r>
      <w:r w:rsidR="001254A2" w:rsidRPr="0044534C">
        <w:rPr>
          <w:rFonts w:ascii="Times New Roman" w:hAnsi="Times New Roman" w:cs="Times New Roman"/>
          <w:sz w:val="24"/>
          <w:szCs w:val="24"/>
        </w:rPr>
        <w:t xml:space="preserve">ák </w:t>
      </w:r>
      <w:r w:rsidR="005C4E6E" w:rsidRPr="0044534C">
        <w:rPr>
          <w:rFonts w:ascii="Times New Roman" w:hAnsi="Times New Roman" w:cs="Times New Roman"/>
          <w:sz w:val="24"/>
          <w:szCs w:val="24"/>
        </w:rPr>
        <w:t xml:space="preserve">azokat </w:t>
      </w:r>
      <w:r w:rsidR="001254A2" w:rsidRPr="0044534C">
        <w:rPr>
          <w:rFonts w:ascii="Times New Roman" w:hAnsi="Times New Roman" w:cs="Times New Roman"/>
          <w:sz w:val="24"/>
          <w:szCs w:val="24"/>
        </w:rPr>
        <w:t>hazaérkezést követően.</w:t>
      </w:r>
      <w:r w:rsidR="00FE3655" w:rsidRPr="0044534C">
        <w:rPr>
          <w:rFonts w:ascii="Times New Roman" w:hAnsi="Times New Roman" w:cs="Times New Roman"/>
          <w:sz w:val="24"/>
          <w:szCs w:val="24"/>
        </w:rPr>
        <w:t xml:space="preserve"> </w:t>
      </w:r>
      <w:r w:rsidR="006626EE">
        <w:rPr>
          <w:rFonts w:ascii="Times New Roman" w:hAnsi="Times New Roman" w:cs="Times New Roman"/>
          <w:sz w:val="24"/>
          <w:szCs w:val="24"/>
        </w:rPr>
        <w:t>A k</w:t>
      </w:r>
      <w:r w:rsidR="00B91B05">
        <w:rPr>
          <w:rFonts w:ascii="Times New Roman" w:hAnsi="Times New Roman" w:cs="Times New Roman"/>
          <w:sz w:val="24"/>
          <w:szCs w:val="24"/>
        </w:rPr>
        <w:t xml:space="preserve">utatás-fejlesztési mobilitás </w:t>
      </w:r>
      <w:r w:rsidR="006626EE">
        <w:rPr>
          <w:rFonts w:ascii="Times New Roman" w:hAnsi="Times New Roman" w:cs="Times New Roman"/>
          <w:sz w:val="24"/>
          <w:szCs w:val="24"/>
        </w:rPr>
        <w:t xml:space="preserve">elsődleges </w:t>
      </w:r>
      <w:r w:rsidR="00B91B05">
        <w:rPr>
          <w:rFonts w:ascii="Times New Roman" w:hAnsi="Times New Roman" w:cs="Times New Roman"/>
          <w:sz w:val="24"/>
          <w:szCs w:val="24"/>
        </w:rPr>
        <w:t>cél</w:t>
      </w:r>
      <w:r w:rsidR="006626EE">
        <w:rPr>
          <w:rFonts w:ascii="Times New Roman" w:hAnsi="Times New Roman" w:cs="Times New Roman"/>
          <w:sz w:val="24"/>
          <w:szCs w:val="24"/>
        </w:rPr>
        <w:t>ja</w:t>
      </w:r>
      <w:r w:rsidR="00B91B05">
        <w:rPr>
          <w:rFonts w:ascii="Times New Roman" w:hAnsi="Times New Roman" w:cs="Times New Roman"/>
          <w:sz w:val="24"/>
          <w:szCs w:val="24"/>
        </w:rPr>
        <w:t xml:space="preserve"> a kutatási együttműködések kialakítása és a </w:t>
      </w:r>
      <w:r w:rsidR="006626EE">
        <w:rPr>
          <w:rFonts w:ascii="Times New Roman" w:hAnsi="Times New Roman" w:cs="Times New Roman"/>
          <w:sz w:val="24"/>
          <w:szCs w:val="24"/>
        </w:rPr>
        <w:t xml:space="preserve">nemzetközi </w:t>
      </w:r>
      <w:r w:rsidR="00B91B05">
        <w:rPr>
          <w:rFonts w:ascii="Times New Roman" w:hAnsi="Times New Roman" w:cs="Times New Roman"/>
          <w:sz w:val="24"/>
          <w:szCs w:val="24"/>
        </w:rPr>
        <w:t>kapcsolatok fejlesztése.</w:t>
      </w:r>
    </w:p>
    <w:p w14:paraId="7A443658" w14:textId="3B8411CE" w:rsidR="00FE3655" w:rsidRPr="0044534C" w:rsidRDefault="00FE3655" w:rsidP="00FE3655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534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képzési mobilitás hozzájárul a munkatársak személyes és szakmai fejlődéséhez, gyakorlati tudásuk fejlesztéséhez, lehetőséget nyújt továbbképzésre, tapasztalatcserére, bevált gyakorlatok átvételére, elősegíti az intézményi együttműködést és erősíti a gazdasági szférával kialakított kapcsolatokat. </w:t>
      </w:r>
    </w:p>
    <w:p w14:paraId="15917645" w14:textId="70E6D643" w:rsidR="005C4E6E" w:rsidRPr="005C4E6E" w:rsidRDefault="005C4E6E" w:rsidP="00464F42">
      <w:pPr>
        <w:spacing w:before="160"/>
        <w:ind w:left="284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Munkatársi képzési mobilitás céljai:</w:t>
      </w:r>
    </w:p>
    <w:p w14:paraId="087303BF" w14:textId="7F585356" w:rsidR="005C4E6E" w:rsidRPr="005C4E6E" w:rsidRDefault="005C4E6E" w:rsidP="00CC708A">
      <w:pPr>
        <w:pStyle w:val="Listaszerbekezds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 xml:space="preserve">nemzetközi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5C4E6E">
        <w:rPr>
          <w:rFonts w:ascii="Times New Roman" w:hAnsi="Times New Roman" w:cs="Times New Roman"/>
          <w:sz w:val="24"/>
          <w:szCs w:val="24"/>
        </w:rPr>
        <w:t>kapcsolatok ápolása és új együttműködések elősegítése</w:t>
      </w:r>
      <w:r>
        <w:rPr>
          <w:rFonts w:ascii="Times New Roman" w:hAnsi="Times New Roman" w:cs="Times New Roman"/>
          <w:sz w:val="24"/>
          <w:szCs w:val="24"/>
        </w:rPr>
        <w:t>, kiépítése</w:t>
      </w:r>
      <w:r w:rsidR="00D230A7">
        <w:rPr>
          <w:rFonts w:ascii="Times New Roman" w:hAnsi="Times New Roman" w:cs="Times New Roman"/>
          <w:sz w:val="24"/>
          <w:szCs w:val="24"/>
        </w:rPr>
        <w:t>;</w:t>
      </w:r>
    </w:p>
    <w:p w14:paraId="3F635F39" w14:textId="0B53CB2D" w:rsidR="005C4E6E" w:rsidRPr="005C4E6E" w:rsidRDefault="005C4E6E" w:rsidP="00CC708A">
      <w:pPr>
        <w:pStyle w:val="Listaszerbekezds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szakértelem, módszertan és tapasztalat cseréje, bővítése</w:t>
      </w:r>
      <w:r w:rsidR="008901BC">
        <w:rPr>
          <w:rFonts w:ascii="Times New Roman" w:hAnsi="Times New Roman" w:cs="Times New Roman"/>
          <w:sz w:val="24"/>
          <w:szCs w:val="24"/>
        </w:rPr>
        <w:t>;</w:t>
      </w:r>
    </w:p>
    <w:p w14:paraId="6E84A076" w14:textId="0D0A650A" w:rsidR="005C4E6E" w:rsidRDefault="005C4E6E" w:rsidP="00CC708A">
      <w:pPr>
        <w:pStyle w:val="Listaszerbekezds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a résztvevő szakmai tapasztalatainak bővítése, személyes és szakmai fejlődésének elősegítése, készségei és gyakorlati tudásának fejlesztése, továbbképzés</w:t>
      </w:r>
      <w:r w:rsidR="008901BC">
        <w:rPr>
          <w:rFonts w:ascii="Times New Roman" w:hAnsi="Times New Roman" w:cs="Times New Roman"/>
          <w:sz w:val="24"/>
          <w:szCs w:val="24"/>
        </w:rPr>
        <w:t>;</w:t>
      </w:r>
    </w:p>
    <w:p w14:paraId="6248E752" w14:textId="62D2F078" w:rsidR="005C4E6E" w:rsidRPr="005C4E6E" w:rsidRDefault="005C4E6E" w:rsidP="00CC708A">
      <w:pPr>
        <w:pStyle w:val="Listaszerbekezds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tapasztalatcsere, bevált gyakorlatok átvétele</w:t>
      </w:r>
      <w:r w:rsidR="008901BC">
        <w:rPr>
          <w:rFonts w:ascii="Times New Roman" w:hAnsi="Times New Roman" w:cs="Times New Roman"/>
          <w:sz w:val="24"/>
          <w:szCs w:val="24"/>
        </w:rPr>
        <w:t>;</w:t>
      </w:r>
    </w:p>
    <w:p w14:paraId="21DF17EC" w14:textId="2B55DA0B" w:rsidR="005C4E6E" w:rsidRPr="005C4E6E" w:rsidRDefault="005C4E6E" w:rsidP="00CC708A">
      <w:pPr>
        <w:pStyle w:val="Listaszerbekezds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az intézményi együttműködés és a gazdasági szférával kialakított kapcsolatok erősítése</w:t>
      </w:r>
      <w:r w:rsidR="00DF1259">
        <w:rPr>
          <w:rFonts w:ascii="Times New Roman" w:hAnsi="Times New Roman" w:cs="Times New Roman"/>
          <w:sz w:val="24"/>
          <w:szCs w:val="24"/>
        </w:rPr>
        <w:t>.</w:t>
      </w:r>
    </w:p>
    <w:p w14:paraId="54D410C8" w14:textId="6388593E" w:rsidR="00BF1299" w:rsidRDefault="00BF1299" w:rsidP="004918DC">
      <w:pPr>
        <w:pStyle w:val="Listaszerbekezds"/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6BE387" w14:textId="77777777" w:rsidR="003062AA" w:rsidRDefault="003062AA" w:rsidP="004918DC">
      <w:pPr>
        <w:pStyle w:val="Listaszerbekezds"/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CEE326" w14:textId="2701DF84" w:rsidR="001254A2" w:rsidRPr="00DE47F5" w:rsidRDefault="00C35BD6" w:rsidP="00DE47F5">
      <w:pPr>
        <w:pStyle w:val="Listaszerbekezds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projektben támogatható tevékenységek</w:t>
      </w:r>
    </w:p>
    <w:p w14:paraId="0EA3E440" w14:textId="281948FC" w:rsidR="00C35BD6" w:rsidRDefault="00C35BD6" w:rsidP="00464F42">
      <w:pPr>
        <w:pStyle w:val="NormlWeb"/>
        <w:shd w:val="clear" w:color="auto" w:fill="FFFFFF"/>
        <w:spacing w:before="0" w:beforeAutospacing="0" w:after="0" w:afterAutospacing="0" w:line="276" w:lineRule="auto"/>
        <w:ind w:left="284"/>
        <w:jc w:val="both"/>
      </w:pPr>
      <w:r w:rsidRPr="00C35BD6">
        <w:rPr>
          <w:bCs/>
          <w:shd w:val="clear" w:color="auto" w:fill="FEFEFE"/>
        </w:rPr>
        <w:t>A képzési célú mobilitás időtartama</w:t>
      </w:r>
      <w:r w:rsidRPr="00C35BD6">
        <w:rPr>
          <w:shd w:val="clear" w:color="auto" w:fill="FEFEFE"/>
        </w:rPr>
        <w:t xml:space="preserve"> </w:t>
      </w:r>
      <w:r w:rsidRPr="00DE47F5">
        <w:rPr>
          <w:shd w:val="clear" w:color="auto" w:fill="FEFEFE"/>
        </w:rPr>
        <w:t xml:space="preserve">(utazás nélkül) </w:t>
      </w:r>
      <w:r w:rsidRPr="00C92F27">
        <w:rPr>
          <w:b/>
          <w:shd w:val="clear" w:color="auto" w:fill="FEFEFE"/>
        </w:rPr>
        <w:t>minimum 2 nap, maximum 60 nap</w:t>
      </w:r>
      <w:r w:rsidRPr="00DE47F5">
        <w:rPr>
          <w:shd w:val="clear" w:color="auto" w:fill="FEFEFE"/>
        </w:rPr>
        <w:t>.</w:t>
      </w:r>
      <w:r>
        <w:rPr>
          <w:shd w:val="clear" w:color="auto" w:fill="FEFEFE"/>
        </w:rPr>
        <w:t xml:space="preserve"> </w:t>
      </w:r>
      <w:r w:rsidRPr="00FC3DC0">
        <w:t>A minimális időtartam két egymást követő napot jelent</w:t>
      </w:r>
      <w:r>
        <w:t>.</w:t>
      </w:r>
    </w:p>
    <w:p w14:paraId="6D11A517" w14:textId="77777777" w:rsidR="00A27EA3" w:rsidRPr="00DE47F5" w:rsidRDefault="00A27EA3" w:rsidP="00464F42">
      <w:pPr>
        <w:pStyle w:val="Norm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</w:p>
    <w:p w14:paraId="2E0B48CD" w14:textId="3E9C7085" w:rsidR="00DE47F5" w:rsidRDefault="00AB18A2" w:rsidP="00AB18A2">
      <w:pPr>
        <w:pStyle w:val="Listaszerbekezds"/>
        <w:shd w:val="clear" w:color="auto" w:fill="FFFFFF"/>
        <w:spacing w:before="100" w:beforeAutospacing="1" w:after="36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képzési mobilitás f</w:t>
      </w:r>
      <w:r w:rsidR="00DE47F5" w:rsidRPr="00DE47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ormái:</w:t>
      </w:r>
    </w:p>
    <w:p w14:paraId="1295644D" w14:textId="77777777" w:rsidR="00AB18A2" w:rsidRPr="00DE47F5" w:rsidRDefault="00AB18A2" w:rsidP="00AB18A2">
      <w:pPr>
        <w:pStyle w:val="Listaszerbekezds"/>
        <w:shd w:val="clear" w:color="auto" w:fill="FFFFFF"/>
        <w:spacing w:before="100" w:beforeAutospacing="1" w:after="0" w:line="120" w:lineRule="exac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A3CB9E5" w14:textId="503C9A4C" w:rsidR="007A1836" w:rsidRDefault="007A1836" w:rsidP="00CC708A">
      <w:pPr>
        <w:pStyle w:val="Listaszerbekezds"/>
        <w:numPr>
          <w:ilvl w:val="0"/>
          <w:numId w:val="12"/>
        </w:numPr>
        <w:spacing w:before="2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7F5">
        <w:rPr>
          <w:rFonts w:ascii="Times New Roman" w:hAnsi="Times New Roman" w:cs="Times New Roman"/>
          <w:sz w:val="24"/>
          <w:szCs w:val="24"/>
        </w:rPr>
        <w:t>kutatási tevékenység</w:t>
      </w:r>
      <w:r>
        <w:rPr>
          <w:rFonts w:ascii="Times New Roman" w:hAnsi="Times New Roman" w:cs="Times New Roman"/>
          <w:sz w:val="24"/>
          <w:szCs w:val="24"/>
        </w:rPr>
        <w:t>, kutatási együttműködés fejlesztése</w:t>
      </w:r>
    </w:p>
    <w:p w14:paraId="76358117" w14:textId="6FBBA06B" w:rsidR="001254A2" w:rsidRDefault="007F7735" w:rsidP="00CC708A">
      <w:pPr>
        <w:pStyle w:val="Listaszerbekezds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szakmai látogatás</w:t>
      </w:r>
      <w:r w:rsidR="003336E2" w:rsidRPr="005C4E6E">
        <w:rPr>
          <w:rFonts w:ascii="Times New Roman" w:hAnsi="Times New Roman" w:cs="Times New Roman"/>
          <w:sz w:val="24"/>
          <w:szCs w:val="24"/>
        </w:rPr>
        <w:t xml:space="preserve">, </w:t>
      </w:r>
      <w:r w:rsidRPr="005C4E6E">
        <w:rPr>
          <w:rFonts w:ascii="Times New Roman" w:hAnsi="Times New Roman" w:cs="Times New Roman"/>
          <w:sz w:val="24"/>
          <w:szCs w:val="24"/>
        </w:rPr>
        <w:t>közvetlen munkahelyi megfigyelés</w:t>
      </w:r>
      <w:r w:rsidR="001254A2" w:rsidRPr="005C4E6E">
        <w:rPr>
          <w:rFonts w:ascii="Times New Roman" w:hAnsi="Times New Roman" w:cs="Times New Roman"/>
          <w:sz w:val="24"/>
          <w:szCs w:val="24"/>
        </w:rPr>
        <w:t xml:space="preserve"> </w:t>
      </w:r>
      <w:r w:rsidR="003336E2" w:rsidRPr="005C4E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36E2" w:rsidRPr="005C4E6E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3336E2" w:rsidRPr="005C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E2" w:rsidRPr="005C4E6E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="003336E2" w:rsidRPr="005C4E6E">
        <w:rPr>
          <w:rFonts w:ascii="Times New Roman" w:hAnsi="Times New Roman" w:cs="Times New Roman"/>
          <w:sz w:val="24"/>
          <w:szCs w:val="24"/>
        </w:rPr>
        <w:t xml:space="preserve">) </w:t>
      </w:r>
      <w:r w:rsidR="001254A2" w:rsidRPr="005C4E6E">
        <w:rPr>
          <w:rFonts w:ascii="Times New Roman" w:hAnsi="Times New Roman" w:cs="Times New Roman"/>
          <w:sz w:val="24"/>
          <w:szCs w:val="24"/>
        </w:rPr>
        <w:t>a partnerintézménynél hasonló munkakörben dolgozó kollégák munkájának megismerése céljából</w:t>
      </w:r>
    </w:p>
    <w:p w14:paraId="63C72B32" w14:textId="77777777" w:rsidR="007A1836" w:rsidRPr="005C4E6E" w:rsidRDefault="007A1836" w:rsidP="00CC708A">
      <w:pPr>
        <w:pStyle w:val="Listaszerbekezds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képzési célú esemény (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pl. továbbképzés, tanfolyam, Erasmus+ nemzetközi hét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4E6E">
        <w:rPr>
          <w:rFonts w:ascii="Times New Roman" w:hAnsi="Times New Roman" w:cs="Times New Roman"/>
          <w:sz w:val="24"/>
          <w:szCs w:val="24"/>
        </w:rPr>
        <w:t>kivéve konferencián való részvétel)</w:t>
      </w:r>
    </w:p>
    <w:p w14:paraId="02471020" w14:textId="6DEF14F4" w:rsidR="001254A2" w:rsidRPr="005C4E6E" w:rsidRDefault="001254A2" w:rsidP="00CC708A">
      <w:pPr>
        <w:pStyle w:val="Listaszerbekezds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E6E">
        <w:rPr>
          <w:rFonts w:ascii="Times New Roman" w:hAnsi="Times New Roman" w:cs="Times New Roman"/>
          <w:sz w:val="24"/>
          <w:szCs w:val="24"/>
        </w:rPr>
        <w:t>nyelvi</w:t>
      </w:r>
      <w:r w:rsidR="003336E2" w:rsidRPr="005C4E6E">
        <w:rPr>
          <w:rFonts w:ascii="Times New Roman" w:hAnsi="Times New Roman" w:cs="Times New Roman"/>
          <w:sz w:val="24"/>
          <w:szCs w:val="24"/>
        </w:rPr>
        <w:t xml:space="preserve">, oktatási készségek fejlesztését célzó </w:t>
      </w:r>
      <w:r w:rsidRPr="005C4E6E">
        <w:rPr>
          <w:rFonts w:ascii="Times New Roman" w:hAnsi="Times New Roman" w:cs="Times New Roman"/>
          <w:sz w:val="24"/>
          <w:szCs w:val="24"/>
        </w:rPr>
        <w:t xml:space="preserve">és egyéb </w:t>
      </w:r>
      <w:r w:rsidR="007F7735" w:rsidRPr="005C4E6E">
        <w:rPr>
          <w:rFonts w:ascii="Times New Roman" w:hAnsi="Times New Roman" w:cs="Times New Roman"/>
          <w:sz w:val="24"/>
          <w:szCs w:val="24"/>
        </w:rPr>
        <w:t>szakmai képzés</w:t>
      </w:r>
      <w:r w:rsidR="003336E2" w:rsidRPr="005C4E6E">
        <w:rPr>
          <w:rFonts w:ascii="Times New Roman" w:hAnsi="Times New Roman" w:cs="Times New Roman"/>
          <w:sz w:val="24"/>
          <w:szCs w:val="24"/>
        </w:rPr>
        <w:t>ek, tanfolyamok, kurzusok, szemináriumok</w:t>
      </w:r>
    </w:p>
    <w:p w14:paraId="5B1B4E7A" w14:textId="4FBE60FF" w:rsidR="00A07FCC" w:rsidRPr="00A07FCC" w:rsidRDefault="00A07FCC" w:rsidP="00464F42">
      <w:p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mobilitás kizárólag fizikai mobilitás lehet, azaz </w:t>
      </w:r>
      <w:r w:rsidR="007A1836">
        <w:rPr>
          <w:rFonts w:ascii="Times New Roman" w:eastAsia="Times New Roman" w:hAnsi="Times New Roman" w:cs="Times New Roman"/>
          <w:sz w:val="24"/>
          <w:szCs w:val="24"/>
          <w:lang w:eastAsia="hu-HU"/>
        </w:rPr>
        <w:t>elvár</w:t>
      </w:r>
      <w:r w:rsidR="0099758E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Pr="00A07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kiutazás a fogadó országba</w:t>
      </w:r>
      <w:r w:rsidR="005565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5659B"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itthonról teljesített online </w:t>
      </w:r>
      <w:r w:rsidR="00DB79EF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</w:t>
      </w:r>
      <w:r w:rsidR="0055659B"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résztvevő nem jogosult ERASMUS+ ösztöndíjra.</w:t>
      </w:r>
    </w:p>
    <w:p w14:paraId="0DCE4FFD" w14:textId="0F049540" w:rsidR="005C179B" w:rsidRDefault="005C179B" w:rsidP="00464F42">
      <w:pPr>
        <w:spacing w:after="0"/>
        <w:ind w:left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</w:t>
      </w:r>
      <w:r w:rsidRPr="005C179B">
        <w:rPr>
          <w:rFonts w:ascii="Times New Roman" w:hAnsi="Times New Roman" w:cs="Times New Roman"/>
          <w:iCs/>
          <w:sz w:val="24"/>
          <w:szCs w:val="24"/>
        </w:rPr>
        <w:t>onferencián való részvétel nem támogatható!</w:t>
      </w:r>
    </w:p>
    <w:p w14:paraId="3DDE7E9C" w14:textId="77777777" w:rsidR="003062AA" w:rsidRPr="005C179B" w:rsidRDefault="003062AA" w:rsidP="00306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8BEB6" w14:textId="1BC6B0F0" w:rsidR="00EC4CAA" w:rsidRPr="0044534C" w:rsidRDefault="00EC4CAA" w:rsidP="00C35BD6">
      <w:pPr>
        <w:pStyle w:val="NormlWeb"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Style w:val="Kiemels2"/>
        </w:rPr>
      </w:pPr>
      <w:r w:rsidRPr="0044534C">
        <w:rPr>
          <w:rStyle w:val="Kiemels2"/>
        </w:rPr>
        <w:t>A mobilitás megvalósításának helyszíne:</w:t>
      </w:r>
    </w:p>
    <w:p w14:paraId="5B09BD2F" w14:textId="0306868E" w:rsidR="0061228E" w:rsidRDefault="0061228E" w:rsidP="00AB18A2">
      <w:pPr>
        <w:pStyle w:val="Listaszerbekezds"/>
        <w:shd w:val="clear" w:color="auto" w:fill="FFFFFF"/>
        <w:spacing w:before="100" w:beforeAutospacing="1" w:after="24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>EU-tagállamok és a programhoz társult harmadik országok:</w:t>
      </w:r>
    </w:p>
    <w:p w14:paraId="2C64A910" w14:textId="77777777" w:rsidR="00AB18A2" w:rsidRPr="0035460D" w:rsidRDefault="00AB18A2" w:rsidP="00AB18A2">
      <w:pPr>
        <w:pStyle w:val="Listaszerbekezds"/>
        <w:shd w:val="clear" w:color="auto" w:fill="FFFFFF"/>
        <w:spacing w:before="100" w:beforeAutospacing="1" w:after="0" w:line="120" w:lineRule="exact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AB9B67" w14:textId="02BCDEF2" w:rsidR="0061228E" w:rsidRPr="0035460D" w:rsidRDefault="0061228E" w:rsidP="00CC708A">
      <w:pPr>
        <w:pStyle w:val="Listaszerbekezds"/>
        <w:numPr>
          <w:ilvl w:val="0"/>
          <w:numId w:val="6"/>
        </w:numPr>
        <w:shd w:val="clear" w:color="auto" w:fill="FFFFFF"/>
        <w:spacing w:before="240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>z Európai Unió tagállamai (Ausztria, Belgium, Bulgária, Ciprus, Cseh Köztársaság, Dánia, Észtország, Finnország, Franciaország, Görögország, Hollandia, Horvátország, Írország, Lengyelország, Lettország, Litvánia, Luxemburg, Málta, Németország, Olaszország, Portugália, Románia, Spanyolország, Szlovákia, Szlovénia, Svédország)</w:t>
      </w:r>
    </w:p>
    <w:p w14:paraId="15758467" w14:textId="1EC24A80" w:rsidR="0061228E" w:rsidRDefault="0061228E" w:rsidP="00CC708A">
      <w:pPr>
        <w:pStyle w:val="Listaszerbekezds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>em EU tagállamként a programban szintén részt vesz: Észak-</w:t>
      </w:r>
      <w:r w:rsidR="00632A6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>acedón Köztársaság, Izland, Liechtenstein, Norvégia, Törökország</w:t>
      </w:r>
      <w:r w:rsidR="004255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546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Szerbia</w:t>
      </w:r>
    </w:p>
    <w:p w14:paraId="7DEC38B7" w14:textId="6B0CC3D6" w:rsidR="00237155" w:rsidRDefault="00085207" w:rsidP="00464F42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Képzési célú mobilitás folytatható az uniós tagállamok vagy a programhoz társult harmadik országok bármely</w:t>
      </w:r>
      <w:r w:rsidR="005C17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C92F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felsőoktatási vagy szakmai jellegű intézményében </w:t>
      </w:r>
      <w:r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(ez utóbbi lehet a munkaerőpiacon vagy az oktatás, a képzés, az ifjúság, a kutatás és az innováció területén tevékenykedő állami vagy magán intézmény, pl. vállalkozás, </w:t>
      </w:r>
      <w:r w:rsidR="00132FCA"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kormányzati és nem kormányzati szerv, szövetség, </w:t>
      </w:r>
      <w:r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>közintézmény, kereskedelmi kamara, non-profit szervezet, alapítvány, egyesület, kutatóközpont, könyvtár, pályaválasztási tanácsadó szerv</w:t>
      </w:r>
      <w:r w:rsidR="00113C59"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>, tréning központ,</w:t>
      </w:r>
      <w:r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</w:t>
      </w:r>
      <w:r w:rsidR="00250B32" w:rsidRPr="006122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1228E" w:rsidRPr="00DE47F5">
        <w:rPr>
          <w:rFonts w:ascii="Times New Roman" w:hAnsi="Times New Roman" w:cs="Times New Roman"/>
          <w:sz w:val="24"/>
          <w:szCs w:val="24"/>
        </w:rPr>
        <w:t>mely az adott tevékenység megvalósításához megfelelő szakmai felkészültséggel</w:t>
      </w:r>
      <w:proofErr w:type="gramEnd"/>
      <w:r w:rsidR="0061228E" w:rsidRPr="00DE4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28E" w:rsidRPr="00DE47F5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61228E" w:rsidRPr="00DE47F5">
        <w:rPr>
          <w:rFonts w:ascii="Times New Roman" w:hAnsi="Times New Roman" w:cs="Times New Roman"/>
          <w:sz w:val="24"/>
          <w:szCs w:val="24"/>
        </w:rPr>
        <w:t xml:space="preserve"> háttérrel</w:t>
      </w:r>
      <w:r w:rsidR="002934A7">
        <w:rPr>
          <w:rFonts w:ascii="Times New Roman" w:hAnsi="Times New Roman" w:cs="Times New Roman"/>
          <w:sz w:val="24"/>
          <w:szCs w:val="24"/>
        </w:rPr>
        <w:t xml:space="preserve"> </w:t>
      </w:r>
      <w:r w:rsidR="000F2E0E">
        <w:rPr>
          <w:rFonts w:ascii="Times New Roman" w:hAnsi="Times New Roman" w:cs="Times New Roman"/>
          <w:sz w:val="24"/>
          <w:szCs w:val="24"/>
        </w:rPr>
        <w:t>rendelkezik.</w:t>
      </w:r>
    </w:p>
    <w:p w14:paraId="6B1E627D" w14:textId="77777777" w:rsidR="00FF3502" w:rsidRDefault="00FF3502" w:rsidP="00FF3502">
      <w:pPr>
        <w:pStyle w:val="NormlWeb"/>
        <w:shd w:val="clear" w:color="auto" w:fill="FFFFFF"/>
        <w:spacing w:after="0" w:afterAutospacing="0"/>
        <w:ind w:left="425"/>
        <w:jc w:val="both"/>
      </w:pPr>
      <w:r>
        <w:t>A mobilitás h</w:t>
      </w:r>
      <w:r w:rsidRPr="0087615C">
        <w:t>elyszín</w:t>
      </w:r>
      <w:r>
        <w:t>e</w:t>
      </w:r>
      <w:r w:rsidRPr="0087615C">
        <w:t xml:space="preserve"> </w:t>
      </w:r>
      <w:r w:rsidRPr="00FF3502">
        <w:t>nem lehet Magyarország</w:t>
      </w:r>
      <w:r w:rsidRPr="0087615C">
        <w:t xml:space="preserve"> és a</w:t>
      </w:r>
      <w:r>
        <w:t xml:space="preserve"> pályázó állandó</w:t>
      </w:r>
      <w:r w:rsidRPr="0087615C">
        <w:t xml:space="preserve"> lakóhely</w:t>
      </w:r>
      <w:r>
        <w:t>e</w:t>
      </w:r>
      <w:r w:rsidRPr="0087615C">
        <w:t xml:space="preserve"> szerinti ország sem.</w:t>
      </w:r>
    </w:p>
    <w:p w14:paraId="27D497CA" w14:textId="77777777" w:rsidR="009E08C4" w:rsidRDefault="009E08C4" w:rsidP="00464F42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E72CBC" w14:textId="39C1776D" w:rsidR="00CA56A8" w:rsidRPr="00B841D3" w:rsidRDefault="00AC3D19" w:rsidP="00CA56A8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Igényelhető támogatás (ösztöndíj)</w:t>
      </w:r>
    </w:p>
    <w:p w14:paraId="451F94DA" w14:textId="4985EB36" w:rsidR="00B31AD3" w:rsidRDefault="00085207" w:rsidP="00B31AD3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résztvevők a mobilitás ideje alatt </w:t>
      </w:r>
      <w:r w:rsidR="00E96ACA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támogatást (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Erasmus+ ösztöndíj</w:t>
      </w:r>
      <w:r w:rsidR="00E96ACA">
        <w:rPr>
          <w:rFonts w:ascii="Times New Roman" w:eastAsia="Times New Roman" w:hAnsi="Times New Roman" w:cs="Times New Roman"/>
          <w:sz w:val="24"/>
          <w:szCs w:val="24"/>
          <w:lang w:eastAsia="hu-HU"/>
        </w:rPr>
        <w:t>at)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6ACA">
        <w:rPr>
          <w:rFonts w:ascii="Times New Roman" w:eastAsia="Times New Roman" w:hAnsi="Times New Roman" w:cs="Times New Roman"/>
          <w:sz w:val="24"/>
          <w:szCs w:val="24"/>
          <w:lang w:eastAsia="hu-HU"/>
        </w:rPr>
        <w:t>kapnak külföldi képzési célú tevékenységük megvalósításához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KA131 mobilitási projektből,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amely </w:t>
      </w:r>
      <w:r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megélhetési támogatást</w:t>
      </w:r>
      <w:r w:rsidRP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r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útiköltség támogatást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 foglal</w:t>
      </w:r>
      <w:r w:rsidR="001E6F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magába</w:t>
      </w:r>
      <w:r w:rsidR="00E96ACA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A3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0AE" w:rsidRPr="00A770AF">
        <w:rPr>
          <w:rFonts w:ascii="Times New Roman" w:hAnsi="Times New Roman" w:cs="Times New Roman"/>
          <w:sz w:val="24"/>
          <w:szCs w:val="24"/>
        </w:rPr>
        <w:t>Az ösztöndíj összege differenciált, függ az oktatási tevékenység időtartamától és a célországtól.</w:t>
      </w:r>
    </w:p>
    <w:p w14:paraId="5C7622A1" w14:textId="5415A0BF" w:rsidR="0076784D" w:rsidRPr="0044534C" w:rsidRDefault="0076784D" w:rsidP="00DD37BC">
      <w:pPr>
        <w:pStyle w:val="NormlWeb"/>
        <w:shd w:val="clear" w:color="auto" w:fill="FFFFFF"/>
        <w:spacing w:after="360" w:afterAutospacing="0" w:line="270" w:lineRule="atLeast"/>
        <w:ind w:left="425"/>
      </w:pPr>
      <w:bookmarkStart w:id="1" w:name="_Hlk115688528"/>
      <w:r w:rsidRPr="0044534C">
        <w:t>Két részből áll: </w:t>
      </w:r>
      <w:r w:rsidR="00E96ACA" w:rsidRPr="0044534C">
        <w:rPr>
          <w:rStyle w:val="Kiemels2"/>
        </w:rPr>
        <w:t>megélhetési támogatás (</w:t>
      </w:r>
      <w:r w:rsidRPr="0044534C">
        <w:rPr>
          <w:rStyle w:val="Kiemels2"/>
        </w:rPr>
        <w:t>napidíj)</w:t>
      </w:r>
      <w:r w:rsidR="00E96ACA" w:rsidRPr="0044534C">
        <w:rPr>
          <w:rStyle w:val="Kiemels2"/>
        </w:rPr>
        <w:t xml:space="preserve"> </w:t>
      </w:r>
      <w:r w:rsidRPr="0044534C">
        <w:rPr>
          <w:rStyle w:val="Kiemels2"/>
        </w:rPr>
        <w:t>+</w:t>
      </w:r>
      <w:r w:rsidR="00E96ACA" w:rsidRPr="0044534C">
        <w:rPr>
          <w:rStyle w:val="Kiemels2"/>
        </w:rPr>
        <w:t xml:space="preserve"> </w:t>
      </w:r>
      <w:r w:rsidRPr="0044534C">
        <w:rPr>
          <w:rStyle w:val="Kiemels2"/>
        </w:rPr>
        <w:t>útiköltség támogatás (átalány díj)</w:t>
      </w:r>
      <w:bookmarkEnd w:id="1"/>
    </w:p>
    <w:p w14:paraId="72A4FC13" w14:textId="0ECC0AD8" w:rsidR="0006360D" w:rsidRPr="0006360D" w:rsidRDefault="00085207" w:rsidP="00CC708A">
      <w:pPr>
        <w:pStyle w:val="Listaszerbekezds"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Megélhetési támogatás</w:t>
      </w:r>
    </w:p>
    <w:p w14:paraId="1CC3AD42" w14:textId="77777777" w:rsidR="00E62A6F" w:rsidRDefault="00E62A6F" w:rsidP="00E62A6F">
      <w:pPr>
        <w:pStyle w:val="Listaszerbekezds"/>
        <w:shd w:val="clear" w:color="auto" w:fill="FFFFFF"/>
        <w:spacing w:after="100" w:afterAutospacing="1" w:line="12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F00192" w14:textId="0A31DC3E" w:rsidR="00085207" w:rsidRPr="00B841D3" w:rsidRDefault="00E62A6F" w:rsidP="00DD37BC">
      <w:pPr>
        <w:pStyle w:val="Listaszerbekezds"/>
        <w:shd w:val="clear" w:color="auto" w:fill="FFFFFF"/>
        <w:spacing w:before="120"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fizikai mobilitási napokra adható</w:t>
      </w:r>
      <w:r w:rsidR="00140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(étkezéshez és helyi közlekedéshez való hozzájárulás)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, mértéke a fogadó országtól függően:</w:t>
      </w:r>
    </w:p>
    <w:p w14:paraId="32F5636D" w14:textId="2537007C" w:rsidR="00B31AD3" w:rsidRPr="00B841D3" w:rsidRDefault="00B31AD3" w:rsidP="00B31AD3">
      <w:pPr>
        <w:pStyle w:val="Listaszerbekezds"/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tbl>
      <w:tblPr>
        <w:tblStyle w:val="Rcsostblzat"/>
        <w:tblW w:w="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276"/>
      </w:tblGrid>
      <w:tr w:rsidR="0077135F" w14:paraId="38E0BBA1" w14:textId="77777777" w:rsidTr="0077135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7846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2" w:name="_Hlk11568887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Fogadó ország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03F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1-14. nap (EUR/nap)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5A10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15-60. nap EUR/nap (70%)</w:t>
            </w:r>
          </w:p>
        </w:tc>
      </w:tr>
      <w:tr w:rsidR="0077135F" w14:paraId="6CF2BFD3" w14:textId="77777777" w:rsidTr="0077135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297" w14:textId="77777777" w:rsidR="0077135F" w:rsidRDefault="0077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Magas megélhetési költségű országok:</w:t>
            </w:r>
          </w:p>
          <w:p w14:paraId="0B236FD5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Ausztria, Belgium, Dánia, Finnország, Franciaország, Hollandia, Írország, Izland, Liechtenstein, Luxemburg, Németország, Norvégia, Olaszország, Svédország</w:t>
            </w:r>
          </w:p>
          <w:p w14:paraId="698601F6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régió országai: Andorra, Monaco, San Marino, Vatikán</w:t>
            </w:r>
          </w:p>
          <w:p w14:paraId="5506346D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 régió: programhoz nem társult harmadik országok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0F50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878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119</w:t>
            </w:r>
          </w:p>
        </w:tc>
      </w:tr>
      <w:tr w:rsidR="0077135F" w14:paraId="75EF2DC3" w14:textId="77777777" w:rsidTr="0077135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1C9" w14:textId="77777777" w:rsidR="0077135F" w:rsidRDefault="0077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Közepes megélhetési költségű országok:</w:t>
            </w:r>
          </w:p>
          <w:p w14:paraId="57A3B7A8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Ciprus, Cseh Köztársaság, Észtország, Görögország, Lettország, Málta, Portugália, Spanyolország, Szlovákia, Szlovénia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77E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AFFC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106</w:t>
            </w:r>
          </w:p>
        </w:tc>
      </w:tr>
      <w:tr w:rsidR="0077135F" w14:paraId="4538E8E5" w14:textId="77777777" w:rsidTr="0077135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C29" w14:textId="77777777" w:rsidR="0077135F" w:rsidRDefault="0077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Alacsonyabb megélhetési költségű országok:</w:t>
            </w:r>
          </w:p>
          <w:p w14:paraId="7A972781" w14:textId="77777777" w:rsidR="0077135F" w:rsidRDefault="0077135F">
            <w:pPr>
              <w:pStyle w:val="Listaszerbekezds"/>
              <w:tabs>
                <w:tab w:val="left" w:pos="777"/>
              </w:tabs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Bulgária, Horvátország, Litvánia, Észak-Macedón Köztársaság, Lengyelország, Románia, Szerbia, Törökország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E63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7C72" w14:textId="77777777" w:rsidR="0077135F" w:rsidRDefault="0077135F">
            <w:pPr>
              <w:pStyle w:val="Listaszerbekezds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</w:t>
            </w:r>
          </w:p>
        </w:tc>
      </w:tr>
    </w:tbl>
    <w:p w14:paraId="17D5DF99" w14:textId="77777777" w:rsidR="00AF60B4" w:rsidRDefault="00AF60B4" w:rsidP="00AF60B4">
      <w:pPr>
        <w:pStyle w:val="Listaszerbekezds"/>
        <w:shd w:val="clear" w:color="auto" w:fill="FFFFFF"/>
        <w:spacing w:after="100" w:afterAutospacing="1" w:line="276" w:lineRule="auto"/>
        <w:ind w:left="425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1EAE6D" w14:textId="7597F839" w:rsidR="00AF60B4" w:rsidRPr="00D613DB" w:rsidRDefault="00E96ACA" w:rsidP="00AF60B4">
      <w:pPr>
        <w:pStyle w:val="Listaszerbekezds"/>
        <w:shd w:val="clear" w:color="auto" w:fill="FFFFFF"/>
        <w:spacing w:after="100" w:afterAutospacing="1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AC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 támogatás összege</w:t>
      </w:r>
      <w:r w:rsidR="00F32ACD" w:rsidRPr="00F32AC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32AC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a célország napi megélhetési rátáj</w:t>
      </w:r>
      <w:r w:rsidR="00F32ACD" w:rsidRPr="00F32AC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 a</w:t>
      </w:r>
      <w:r w:rsidRPr="00F32AC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kinn töltött nap</w:t>
      </w:r>
      <w:r w:rsidR="00F32ACD" w:rsidRPr="00F32AC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ok számával szorozva</w:t>
      </w:r>
      <w:r w:rsidR="00DF1259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bookmarkEnd w:id="2"/>
    <w:p w14:paraId="30E53308" w14:textId="6435DD07" w:rsidR="00074C77" w:rsidRDefault="00074C77" w:rsidP="00074C77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mobilitási időszak kezdő napja az a nap, amelyen a résztvevő előszö</w:t>
      </w:r>
      <w:r w:rsidR="00DF1259">
        <w:rPr>
          <w:rFonts w:ascii="Times New Roman" w:hAnsi="Times New Roman" w:cs="Times New Roman"/>
          <w:bCs/>
          <w:iCs/>
          <w:sz w:val="24"/>
          <w:szCs w:val="24"/>
        </w:rPr>
        <w:t xml:space="preserve">r köteles a fogadó intézménynél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megjelenni, a befejező napja az a nap, amikor a résztvevő </w:t>
      </w:r>
      <w:r w:rsidR="00DF1259">
        <w:rPr>
          <w:rFonts w:ascii="Times New Roman" w:hAnsi="Times New Roman" w:cs="Times New Roman"/>
          <w:bCs/>
          <w:iCs/>
          <w:sz w:val="24"/>
          <w:szCs w:val="24"/>
        </w:rPr>
        <w:t>a fogadó intézménynél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utoljára köteles megjelenni.</w:t>
      </w:r>
    </w:p>
    <w:p w14:paraId="63E39026" w14:textId="77777777" w:rsidR="00074C77" w:rsidRDefault="00074C77" w:rsidP="00074C77">
      <w:pPr>
        <w:pStyle w:val="Listaszerbekezds"/>
        <w:shd w:val="clear" w:color="auto" w:fill="FFFFFF"/>
        <w:spacing w:after="100" w:afterAutospacing="1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1DDE45" w14:textId="77777777" w:rsidR="00074C77" w:rsidRDefault="00074C77" w:rsidP="00074C77">
      <w:pPr>
        <w:pStyle w:val="Listaszerbekezds"/>
        <w:shd w:val="clear" w:color="auto" w:fill="FFFFFF"/>
        <w:spacing w:after="100" w:afterAutospacing="1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Azonban megélhetési támogatás az utazás napjaira is adható, az alábbi feltételekkel:</w:t>
      </w:r>
    </w:p>
    <w:p w14:paraId="10E4B617" w14:textId="45660E53" w:rsidR="00074C77" w:rsidRDefault="00074C77" w:rsidP="00074C77">
      <w:pPr>
        <w:pStyle w:val="Listaszerbekezds"/>
        <w:shd w:val="clear" w:color="auto" w:fill="FFFFFF"/>
        <w:spacing w:after="100" w:afterAutospacing="1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C77">
        <w:rPr>
          <w:rFonts w:ascii="Times New Roman" w:eastAsia="Times New Roman" w:hAnsi="Times New Roman" w:cs="Times New Roman"/>
          <w:sz w:val="24"/>
          <w:szCs w:val="24"/>
          <w:lang w:eastAsia="hu-HU"/>
        </w:rPr>
        <w:t>Szomszédos ország esetén egy, nem szomszédos ország esetén kettő utazási napra jogosult megélhetési támogatást kapni a kiutazó.</w:t>
      </w:r>
    </w:p>
    <w:p w14:paraId="77404E75" w14:textId="77777777" w:rsidR="00A27EA3" w:rsidRPr="00074C77" w:rsidRDefault="00A27EA3" w:rsidP="00074C77">
      <w:pPr>
        <w:pStyle w:val="Listaszerbekezds"/>
        <w:shd w:val="clear" w:color="auto" w:fill="FFFFFF"/>
        <w:spacing w:after="100" w:afterAutospacing="1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EC3F7A" w14:textId="5779732A" w:rsidR="0006360D" w:rsidRPr="0006360D" w:rsidRDefault="0006360D" w:rsidP="00CC708A">
      <w:pPr>
        <w:pStyle w:val="Listaszerbekezds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15172203"/>
      <w:r w:rsidRPr="000636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Útiköltség támogatás</w:t>
      </w:r>
    </w:p>
    <w:p w14:paraId="3B4BDE0C" w14:textId="56F2464A" w:rsidR="0006360D" w:rsidRDefault="0006360D" w:rsidP="00DD37BC">
      <w:pPr>
        <w:pStyle w:val="NormlWeb"/>
        <w:spacing w:before="0" w:beforeAutospacing="0" w:after="0" w:afterAutospacing="0" w:line="276" w:lineRule="auto"/>
        <w:ind w:left="426"/>
        <w:jc w:val="both"/>
      </w:pPr>
      <w:r w:rsidRPr="00CC72B6">
        <w:t>A</w:t>
      </w:r>
      <w:r w:rsidRPr="00CC72B6">
        <w:rPr>
          <w:spacing w:val="-10"/>
        </w:rPr>
        <w:t xml:space="preserve"> </w:t>
      </w:r>
      <w:r w:rsidRPr="00CC72B6">
        <w:t>kiindulás</w:t>
      </w:r>
      <w:r w:rsidRPr="00CC72B6">
        <w:rPr>
          <w:spacing w:val="-9"/>
        </w:rPr>
        <w:t xml:space="preserve"> </w:t>
      </w:r>
      <w:r w:rsidRPr="00CC72B6">
        <w:t>helyétől</w:t>
      </w:r>
      <w:r w:rsidRPr="00CC72B6">
        <w:rPr>
          <w:spacing w:val="-9"/>
        </w:rPr>
        <w:t xml:space="preserve"> </w:t>
      </w:r>
      <w:r w:rsidRPr="00CC72B6">
        <w:t>a</w:t>
      </w:r>
      <w:r w:rsidRPr="00CC72B6">
        <w:rPr>
          <w:spacing w:val="-10"/>
        </w:rPr>
        <w:t xml:space="preserve"> </w:t>
      </w:r>
      <w:r w:rsidRPr="00CC72B6">
        <w:t>tevékenység</w:t>
      </w:r>
      <w:r w:rsidRPr="00CC72B6">
        <w:rPr>
          <w:spacing w:val="-9"/>
        </w:rPr>
        <w:t xml:space="preserve"> </w:t>
      </w:r>
      <w:r w:rsidRPr="00CC72B6">
        <w:t>helyszínéig történő utazásra, illetve a visszaútra fizetett, a résztvevők utazási költségeihez való</w:t>
      </w:r>
      <w:r w:rsidRPr="00CC72B6">
        <w:rPr>
          <w:spacing w:val="-16"/>
        </w:rPr>
        <w:t xml:space="preserve"> </w:t>
      </w:r>
      <w:r w:rsidRPr="00CC72B6">
        <w:t>hozzájárulás</w:t>
      </w:r>
      <w:r w:rsidRPr="00CC72B6">
        <w:rPr>
          <w:w w:val="90"/>
        </w:rPr>
        <w:t>.</w:t>
      </w:r>
      <w:r w:rsidRPr="00CC72B6">
        <w:t xml:space="preserve"> A támogatás összege a távolsági sávokhoz megállapított egységköltség-hozzájárulás az utazás típusának figyelembe </w:t>
      </w:r>
      <w:r w:rsidRPr="00CC72B6">
        <w:lastRenderedPageBreak/>
        <w:t>vételével (standard vagy környezettudatos). A</w:t>
      </w:r>
      <w:r>
        <w:t xml:space="preserve"> támogatás az</w:t>
      </w:r>
      <w:r w:rsidRPr="00CC72B6">
        <w:t xml:space="preserve"> EKKE </w:t>
      </w:r>
      <w:r w:rsidR="00074C77">
        <w:t>telep</w:t>
      </w:r>
      <w:r w:rsidRPr="00CC72B6">
        <w:t>helye (Eger</w:t>
      </w:r>
      <w:r w:rsidR="00074C77">
        <w:t>/Jászberény</w:t>
      </w:r>
      <w:r w:rsidRPr="00CC72B6">
        <w:t>) és a fogadó intézmény</w:t>
      </w:r>
      <w:r w:rsidR="00E300CD">
        <w:t>/szervezet</w:t>
      </w:r>
      <w:r w:rsidRPr="00CC72B6">
        <w:t xml:space="preserve"> közötti egyirányú útnak az Európai Bizottság által működtetett oldalon elérhető online távolságkalkulátorral mért távolsága alapján kerül kiszámításra (</w:t>
      </w:r>
      <w:hyperlink r:id="rId8" w:history="1">
        <w:r w:rsidRPr="00CC72B6">
          <w:rPr>
            <w:rStyle w:val="Hiperhivatkozs"/>
          </w:rPr>
          <w:t>https://erasmus-plus.ec.europa.eu/resources-and-tools/distance-calculator</w:t>
        </w:r>
      </w:hyperlink>
      <w:r w:rsidRPr="00CC72B6">
        <w:t>).</w:t>
      </w:r>
    </w:p>
    <w:p w14:paraId="267B3E0C" w14:textId="77777777" w:rsidR="00DD37BC" w:rsidRDefault="00DD37BC" w:rsidP="00DD37BC">
      <w:pPr>
        <w:pStyle w:val="NormlWeb"/>
        <w:spacing w:before="0" w:beforeAutospacing="0" w:after="0" w:afterAutospacing="0" w:line="276" w:lineRule="auto"/>
        <w:ind w:left="426"/>
        <w:jc w:val="both"/>
      </w:pPr>
    </w:p>
    <w:p w14:paraId="4663D772" w14:textId="10E6E1AA" w:rsidR="00791776" w:rsidRPr="00CC72B6" w:rsidRDefault="00791776" w:rsidP="00DD37BC">
      <w:pPr>
        <w:pStyle w:val="NormlWeb"/>
        <w:spacing w:before="0" w:beforeAutospacing="0" w:after="0" w:afterAutospacing="0" w:line="276" w:lineRule="auto"/>
        <w:ind w:left="426"/>
        <w:jc w:val="both"/>
      </w:pPr>
      <w:r>
        <w:t>Az utazás megvalósítható saját személygépkocsival, tömegközlekedéssel (autóbusz, vonat, repülő, stb.) vagy autómegosztással (telekocsi) is.</w:t>
      </w:r>
    </w:p>
    <w:p w14:paraId="68924B13" w14:textId="25AD5CD8" w:rsidR="0006360D" w:rsidRDefault="0006360D" w:rsidP="00DD37BC">
      <w:pPr>
        <w:pStyle w:val="NormlWeb"/>
        <w:spacing w:before="0" w:beforeAutospacing="0" w:after="0" w:afterAutospacing="0" w:line="276" w:lineRule="auto"/>
        <w:ind w:left="426"/>
        <w:jc w:val="both"/>
        <w:rPr>
          <w:iCs/>
        </w:rPr>
      </w:pPr>
      <w:r w:rsidRPr="00A734FF">
        <w:rPr>
          <w:iCs/>
        </w:rPr>
        <w:t>A</w:t>
      </w:r>
      <w:r w:rsidR="00074C77">
        <w:rPr>
          <w:iCs/>
        </w:rPr>
        <w:t xml:space="preserve"> kiindulási hely</w:t>
      </w:r>
      <w:r w:rsidRPr="00A734FF">
        <w:rPr>
          <w:iCs/>
        </w:rPr>
        <w:t xml:space="preserve"> és a cél</w:t>
      </w:r>
      <w:r>
        <w:rPr>
          <w:iCs/>
        </w:rPr>
        <w:t>intézmény</w:t>
      </w:r>
      <w:r w:rsidRPr="00A734FF">
        <w:rPr>
          <w:iCs/>
        </w:rPr>
        <w:t xml:space="preserve"> közötti távolság kizárólag az Európai Bizottság által közzétett </w:t>
      </w:r>
      <w:r w:rsidR="00BA297B">
        <w:rPr>
          <w:iCs/>
        </w:rPr>
        <w:t>t</w:t>
      </w:r>
      <w:r w:rsidRPr="00A734FF">
        <w:rPr>
          <w:iCs/>
        </w:rPr>
        <w:t>ávolság</w:t>
      </w:r>
      <w:r w:rsidR="00BA297B">
        <w:rPr>
          <w:iCs/>
        </w:rPr>
        <w:t>kalkulátor</w:t>
      </w:r>
      <w:r w:rsidRPr="00A734FF">
        <w:rPr>
          <w:iCs/>
        </w:rPr>
        <w:t xml:space="preserve"> segítségével számítható ki</w:t>
      </w:r>
      <w:r w:rsidR="004B6F24">
        <w:rPr>
          <w:iCs/>
        </w:rPr>
        <w:t>.</w:t>
      </w:r>
      <w:r w:rsidR="006410AF">
        <w:rPr>
          <w:iCs/>
        </w:rPr>
        <w:t xml:space="preserve"> Az útiköltség minden közlekedési eszközt illetően egységesen a </w:t>
      </w:r>
      <w:r w:rsidR="00BA297B">
        <w:rPr>
          <w:iCs/>
        </w:rPr>
        <w:t>távolság</w:t>
      </w:r>
      <w:r w:rsidR="006410AF">
        <w:rPr>
          <w:iCs/>
        </w:rPr>
        <w:t>kalkulátor alapján kerül megállapításra.</w:t>
      </w:r>
    </w:p>
    <w:p w14:paraId="06CFA36A" w14:textId="060C1FDF" w:rsidR="00D4383F" w:rsidRDefault="00D4383F" w:rsidP="00DD37BC">
      <w:pPr>
        <w:pStyle w:val="NormlWeb"/>
        <w:spacing w:before="0" w:beforeAutospacing="0" w:after="0" w:afterAutospacing="0" w:line="276" w:lineRule="auto"/>
        <w:ind w:left="426"/>
        <w:jc w:val="both"/>
        <w:rPr>
          <w:iCs/>
        </w:rPr>
      </w:pPr>
    </w:p>
    <w:tbl>
      <w:tblPr>
        <w:tblW w:w="8221" w:type="dxa"/>
        <w:tblInd w:w="418" w:type="dxa"/>
        <w:shd w:val="clear" w:color="auto" w:fill="F9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1"/>
        <w:gridCol w:w="2268"/>
      </w:tblGrid>
      <w:tr w:rsidR="00D4383F" w14:paraId="2A9B8766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E8199C1" w14:textId="77777777" w:rsidR="00D4383F" w:rsidRDefault="00D43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Utazási távolság</w:t>
            </w:r>
          </w:p>
          <w:p w14:paraId="5CF45C26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(kiindulási és célintézmény közötti távolság)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80123F" w14:textId="77777777" w:rsidR="00D4383F" w:rsidRDefault="00D43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utazás</w:t>
            </w:r>
          </w:p>
          <w:p w14:paraId="3D48B8B4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(oda-vissza utazásra számítva)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9E2A59D" w14:textId="77777777" w:rsidR="00D4383F" w:rsidRDefault="00D43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Környezettudatos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„zöld utazás”</w:t>
            </w:r>
          </w:p>
          <w:p w14:paraId="76F831CD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(oda-vissza utazásra számítva)</w:t>
            </w:r>
          </w:p>
        </w:tc>
      </w:tr>
      <w:tr w:rsidR="00D4383F" w14:paraId="5F4105D4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A62CB2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0D7DEF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DA5086D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56 €/fő</w:t>
            </w:r>
          </w:p>
        </w:tc>
      </w:tr>
      <w:tr w:rsidR="00D4383F" w14:paraId="2540CD6C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8973C0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499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2A6F82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049124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285 €/fő</w:t>
            </w:r>
          </w:p>
        </w:tc>
      </w:tr>
      <w:tr w:rsidR="00D4383F" w14:paraId="1A6A0F60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157CAE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1 999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D5CEDE3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11EECAB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417 €/fő</w:t>
            </w:r>
          </w:p>
        </w:tc>
      </w:tr>
      <w:tr w:rsidR="00D4383F" w14:paraId="002901A8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1DC92A4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 – 2 999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F28ED5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5E5D2B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535 €/fő</w:t>
            </w:r>
          </w:p>
        </w:tc>
      </w:tr>
      <w:tr w:rsidR="00D4383F" w14:paraId="254E3A96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0314500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 – 3 999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30E8F8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663D66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785 €/fő</w:t>
            </w:r>
          </w:p>
        </w:tc>
      </w:tr>
      <w:tr w:rsidR="00D4383F" w14:paraId="01C7116C" w14:textId="77777777" w:rsidTr="00D4383F"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52A5FBD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– 7 999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A7A7EF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BE2403D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1 188 €/fő</w:t>
            </w:r>
          </w:p>
        </w:tc>
      </w:tr>
      <w:tr w:rsidR="00D4383F" w14:paraId="198DD472" w14:textId="77777777" w:rsidTr="00D4383F">
        <w:trPr>
          <w:trHeight w:val="210"/>
        </w:trPr>
        <w:tc>
          <w:tcPr>
            <w:tcW w:w="3402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F4049F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 – 19 999 km:</w:t>
            </w:r>
          </w:p>
        </w:tc>
        <w:tc>
          <w:tcPr>
            <w:tcW w:w="2551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8621DEE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1 735 €/fő</w:t>
            </w:r>
          </w:p>
        </w:tc>
        <w:tc>
          <w:tcPr>
            <w:tcW w:w="2268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9F9F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7231FF4" w14:textId="77777777" w:rsidR="00D4383F" w:rsidRDefault="00D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1 735 €/fő</w:t>
            </w:r>
          </w:p>
        </w:tc>
      </w:tr>
    </w:tbl>
    <w:p w14:paraId="55E0D38E" w14:textId="77777777" w:rsidR="0006360D" w:rsidRDefault="0006360D" w:rsidP="0006360D">
      <w:pPr>
        <w:pStyle w:val="TableParagraph"/>
        <w:spacing w:before="7"/>
        <w:ind w:left="1211" w:right="54"/>
        <w:rPr>
          <w:rFonts w:asciiTheme="minorHAnsi" w:hAnsiTheme="minorHAnsi" w:cstheme="minorHAnsi"/>
          <w:sz w:val="16"/>
        </w:rPr>
      </w:pPr>
    </w:p>
    <w:p w14:paraId="4C7D408F" w14:textId="0B294023" w:rsidR="00965EB3" w:rsidRDefault="00DD37BC" w:rsidP="00DD37BC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5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„</w:t>
      </w:r>
      <w:r w:rsidR="00085207" w:rsidRPr="006A5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Zöld utazás</w:t>
      </w:r>
      <w:r w:rsidRPr="006A5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”</w:t>
      </w:r>
      <w:r w:rsidR="00085207"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(„</w:t>
      </w:r>
      <w:proofErr w:type="spellStart"/>
      <w:r w:rsidR="00085207"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green</w:t>
      </w:r>
      <w:proofErr w:type="spellEnd"/>
      <w:r w:rsidR="00085207"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="00085207"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travel</w:t>
      </w:r>
      <w:proofErr w:type="spellEnd"/>
      <w:r w:rsidR="00085207" w:rsidRPr="00965EB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”)</w:t>
      </w:r>
      <w:r w:rsidR="00085207" w:rsidRP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résztvevő környezetbarát</w:t>
      </w:r>
      <w:r w:rsidR="00476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>utazási módot,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alacsony károsanyag-kibocsátású közlekedési eszközöket 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(autóbusz, vonat, </w:t>
      </w:r>
      <w:r w:rsidR="007C34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kerékpár, 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autóhasználat – telekocsi) 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vesz igénybe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ki- és</w:t>
      </w:r>
      <w:r w:rsidR="00DF1259">
        <w:rPr>
          <w:rFonts w:ascii="Times New Roman" w:eastAsia="Times New Roman" w:hAnsi="Times New Roman" w:cs="Times New Roman"/>
          <w:sz w:val="24"/>
          <w:szCs w:val="24"/>
          <w:lang w:eastAsia="hu-HU"/>
        </w:rPr>
        <w:t>/vagy visszautazásához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76851" w:rsidRPr="00CB7436">
        <w:rPr>
          <w:rFonts w:ascii="Times New Roman" w:hAnsi="Times New Roman" w:cs="Times New Roman"/>
          <w:sz w:val="24"/>
          <w:szCs w:val="24"/>
        </w:rPr>
        <w:t xml:space="preserve">úgy </w:t>
      </w:r>
      <w:r w:rsidR="003A3A55">
        <w:rPr>
          <w:rFonts w:ascii="Times New Roman" w:hAnsi="Times New Roman" w:cs="Times New Roman"/>
          <w:sz w:val="24"/>
          <w:szCs w:val="24"/>
        </w:rPr>
        <w:t xml:space="preserve">a </w:t>
      </w:r>
      <w:r w:rsidR="00476851" w:rsidRPr="00CB7436">
        <w:rPr>
          <w:rFonts w:ascii="Times New Roman" w:hAnsi="Times New Roman" w:cs="Times New Roman"/>
          <w:sz w:val="24"/>
          <w:szCs w:val="24"/>
        </w:rPr>
        <w:t>környezettudatos „zöld utazási” egységköltség-hozzájárulást veheti igénybe</w:t>
      </w:r>
      <w:r w:rsidR="00965EB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6B304A" w:rsidRP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ajó, repülőgép, </w:t>
      </w:r>
      <w:r w:rsid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B304A" w:rsidRP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elektromos</w:t>
      </w:r>
      <w:r w:rsid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6B304A" w:rsidRP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</w:t>
      </w:r>
      <w:r w:rsidR="006B30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tekinthető zöld utazásnak.</w:t>
      </w:r>
    </w:p>
    <w:p w14:paraId="5F700268" w14:textId="33FA3AAC" w:rsidR="006F2583" w:rsidRDefault="00476851" w:rsidP="00DD37BC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környezettudatos utazási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hozzájárulás 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0353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résztvevő nyilatkozata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utazás megtörténtének bizonyítása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</w:t>
      </w:r>
      <w:r w:rsidR="00EB45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megítélésre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kifizetésre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65FF4">
        <w:rPr>
          <w:rFonts w:ascii="Times New Roman" w:hAnsi="Times New Roman" w:cs="Times New Roman"/>
          <w:sz w:val="24"/>
          <w:szCs w:val="24"/>
        </w:rPr>
        <w:t xml:space="preserve"> A ki- és visszautazás módját a </w:t>
      </w:r>
      <w:r>
        <w:rPr>
          <w:rFonts w:ascii="Times New Roman" w:hAnsi="Times New Roman" w:cs="Times New Roman"/>
          <w:sz w:val="24"/>
          <w:szCs w:val="24"/>
        </w:rPr>
        <w:t>résztvevőnek</w:t>
      </w:r>
      <w:r w:rsidRPr="00465FF4">
        <w:rPr>
          <w:rFonts w:ascii="Times New Roman" w:hAnsi="Times New Roman" w:cs="Times New Roman"/>
          <w:sz w:val="24"/>
          <w:szCs w:val="24"/>
        </w:rPr>
        <w:t xml:space="preserve"> dokumentálnia kell</w:t>
      </w:r>
      <w:r>
        <w:rPr>
          <w:rFonts w:ascii="Times New Roman" w:hAnsi="Times New Roman" w:cs="Times New Roman"/>
          <w:sz w:val="24"/>
          <w:szCs w:val="24"/>
        </w:rPr>
        <w:t xml:space="preserve"> utazási jegyekkel vagy kifizetési bizonylatokkal</w:t>
      </w:r>
      <w:r w:rsidRPr="00465FF4">
        <w:rPr>
          <w:rFonts w:ascii="Times New Roman" w:hAnsi="Times New Roman" w:cs="Times New Roman"/>
          <w:sz w:val="24"/>
          <w:szCs w:val="24"/>
        </w:rPr>
        <w:t xml:space="preserve"> (buszjegy, vonatjegy, átutalási bizonylat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4395">
        <w:rPr>
          <w:rFonts w:ascii="Times New Roman" w:hAnsi="Times New Roman" w:cs="Times New Roman"/>
          <w:sz w:val="24"/>
          <w:szCs w:val="24"/>
        </w:rPr>
        <w:t>autómegosztás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A55">
        <w:rPr>
          <w:rFonts w:ascii="Times New Roman" w:hAnsi="Times New Roman" w:cs="Times New Roman"/>
          <w:sz w:val="24"/>
          <w:szCs w:val="24"/>
        </w:rPr>
        <w:t>nyilatkoza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="00EF5FB4">
        <w:rPr>
          <w:rFonts w:ascii="Times New Roman" w:hAnsi="Times New Roman" w:cs="Times New Roman"/>
          <w:sz w:val="24"/>
          <w:szCs w:val="24"/>
        </w:rPr>
        <w:t>stb.</w:t>
      </w:r>
      <w:r w:rsidRPr="00465FF4">
        <w:rPr>
          <w:rFonts w:ascii="Times New Roman" w:hAnsi="Times New Roman" w:cs="Times New Roman"/>
          <w:sz w:val="24"/>
          <w:szCs w:val="24"/>
        </w:rPr>
        <w:t>)</w:t>
      </w:r>
      <w:r w:rsidR="00EB45E7">
        <w:rPr>
          <w:rFonts w:ascii="Times New Roman" w:hAnsi="Times New Roman" w:cs="Times New Roman"/>
          <w:sz w:val="24"/>
          <w:szCs w:val="24"/>
        </w:rPr>
        <w:t xml:space="preserve">, </w:t>
      </w:r>
      <w:r w:rsidR="00EB45E7" w:rsidRPr="00EB45E7">
        <w:rPr>
          <w:rFonts w:ascii="Times New Roman" w:hAnsi="Times New Roman" w:cs="Times New Roman"/>
          <w:sz w:val="24"/>
          <w:szCs w:val="24"/>
        </w:rPr>
        <w:t>melyeket a hazaérkezést követően le kell adnia a Nemzetközi Stratégiai és Kapcsolatfejlesztési Osztályra.</w:t>
      </w:r>
    </w:p>
    <w:p w14:paraId="07462859" w14:textId="2FE52E53" w:rsidR="00476851" w:rsidRPr="0020146D" w:rsidRDefault="0020146D" w:rsidP="00EF5FB4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52">
        <w:rPr>
          <w:rFonts w:ascii="Times New Roman" w:eastAsia="Times New Roman" w:hAnsi="Times New Roman" w:cs="Times New Roman"/>
          <w:sz w:val="24"/>
          <w:szCs w:val="24"/>
        </w:rPr>
        <w:lastRenderedPageBreak/>
        <w:t>Zöld utazásnak tekinthető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minden tömegközlekedési eszköz</w:t>
      </w:r>
      <w:r w:rsidRPr="00C47952">
        <w:rPr>
          <w:rFonts w:ascii="Times New Roman" w:eastAsia="Times New Roman" w:hAnsi="Times New Roman" w:cs="Times New Roman"/>
          <w:sz w:val="24"/>
          <w:szCs w:val="24"/>
        </w:rPr>
        <w:t>, ami nem repülő</w:t>
      </w:r>
      <w:r>
        <w:rPr>
          <w:rFonts w:ascii="Times New Roman" w:eastAsia="Times New Roman" w:hAnsi="Times New Roman" w:cs="Times New Roman"/>
          <w:sz w:val="24"/>
          <w:szCs w:val="24"/>
        </w:rPr>
        <w:t>- és hajó</w:t>
      </w:r>
      <w:r w:rsidRPr="00C47952">
        <w:rPr>
          <w:rFonts w:ascii="Times New Roman" w:eastAsia="Times New Roman" w:hAnsi="Times New Roman" w:cs="Times New Roman"/>
          <w:sz w:val="24"/>
          <w:szCs w:val="24"/>
        </w:rPr>
        <w:t>út</w:t>
      </w:r>
      <w:r>
        <w:rPr>
          <w:rFonts w:ascii="Times New Roman" w:eastAsia="Times New Roman" w:hAnsi="Times New Roman" w:cs="Times New Roman"/>
          <w:sz w:val="24"/>
          <w:szCs w:val="24"/>
        </w:rPr>
        <w:t>, illetve személygépkocsi esetén az autómegosztás (telekocsi)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5E7" w:rsidRPr="00EB45E7">
        <w:rPr>
          <w:rFonts w:ascii="Times New Roman" w:eastAsia="Times New Roman" w:hAnsi="Times New Roman" w:cs="Times New Roman"/>
          <w:sz w:val="24"/>
          <w:szCs w:val="24"/>
        </w:rPr>
        <w:t>– amennyiben ugyanabba a célintézménybe utazik legalább kettő, Egyetem alkalmazásában dolgozó személy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 vagy utastársként </w:t>
      </w:r>
      <w:r w:rsidR="00EF5FB4">
        <w:rPr>
          <w:rFonts w:ascii="Times New Roman" w:eastAsia="Times New Roman" w:hAnsi="Times New Roman" w:cs="Times New Roman"/>
          <w:sz w:val="24"/>
          <w:szCs w:val="24"/>
        </w:rPr>
        <w:t xml:space="preserve">akár 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egyetemi </w:t>
      </w:r>
      <w:r w:rsidR="00EB45E7" w:rsidRPr="00EB45E7">
        <w:rPr>
          <w:rFonts w:ascii="Times New Roman" w:eastAsia="Times New Roman" w:hAnsi="Times New Roman" w:cs="Times New Roman"/>
          <w:sz w:val="24"/>
          <w:szCs w:val="24"/>
        </w:rPr>
        <w:t>hallgató</w:t>
      </w:r>
      <w:r w:rsidR="00EF5FB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EB45E7" w:rsidRPr="00EB4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687D8" w14:textId="77777777" w:rsidR="00476851" w:rsidRPr="001A3777" w:rsidRDefault="00476851" w:rsidP="00EF5FB4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A zöld utazási támogatás </w:t>
      </w:r>
      <w:r w:rsidRPr="000B7EE6">
        <w:rPr>
          <w:rFonts w:ascii="Times New Roman" w:eastAsia="Times New Roman" w:hAnsi="Times New Roman" w:cs="Times New Roman"/>
          <w:sz w:val="24"/>
          <w:szCs w:val="24"/>
        </w:rPr>
        <w:t>országok közötti</w:t>
      </w:r>
      <w:r w:rsidRPr="001A3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utazás esetén adható. Pl.: Ha a résztvevő Barcelonába repülővel megy és Barcelonából Madridba vonattal, </w:t>
      </w:r>
      <w:r w:rsidRPr="00767809">
        <w:rPr>
          <w:rFonts w:ascii="Times New Roman" w:eastAsia="Times New Roman" w:hAnsi="Times New Roman" w:cs="Times New Roman"/>
          <w:sz w:val="24"/>
          <w:szCs w:val="24"/>
        </w:rPr>
        <w:t>nem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 jár a zöld utazási támogatás.</w:t>
      </w:r>
    </w:p>
    <w:p w14:paraId="29163513" w14:textId="6EB28AF3" w:rsidR="00476851" w:rsidRPr="001A3777" w:rsidRDefault="00BC3579" w:rsidP="004B3D13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Csak akkor jár zöld utazási támogatás, ha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5E7" w:rsidRPr="00EB45E7">
        <w:rPr>
          <w:rFonts w:ascii="Times New Roman" w:eastAsia="Times New Roman" w:hAnsi="Times New Roman" w:cs="Times New Roman"/>
          <w:sz w:val="24"/>
          <w:szCs w:val="24"/>
        </w:rPr>
        <w:t>az oda- és visszautazás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5E7" w:rsidRPr="00EB45E7">
        <w:rPr>
          <w:rFonts w:ascii="Times New Roman" w:eastAsia="Times New Roman" w:hAnsi="Times New Roman" w:cs="Times New Roman"/>
          <w:sz w:val="24"/>
          <w:szCs w:val="24"/>
        </w:rPr>
        <w:t>nagyobb része (több mint 50%-a)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5E7" w:rsidRPr="00EB45E7">
        <w:rPr>
          <w:rFonts w:ascii="Times New Roman" w:eastAsia="Times New Roman" w:hAnsi="Times New Roman" w:cs="Times New Roman"/>
          <w:sz w:val="24"/>
          <w:szCs w:val="24"/>
        </w:rPr>
        <w:t>környezettudatos módon valósul meg.</w:t>
      </w:r>
      <w:r w:rsidR="004B3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D13" w:rsidRPr="004B3D13">
        <w:rPr>
          <w:rFonts w:ascii="Times New Roman" w:eastAsia="Times New Roman" w:hAnsi="Times New Roman" w:cs="Times New Roman"/>
          <w:sz w:val="24"/>
          <w:szCs w:val="24"/>
        </w:rPr>
        <w:t>Az egy irányba megvalósuló zöld utazás nem fogadható el zöld utazásnak.</w:t>
      </w:r>
    </w:p>
    <w:p w14:paraId="53FED7F1" w14:textId="5E5B957C" w:rsidR="00476851" w:rsidRPr="001A3777" w:rsidRDefault="00476851" w:rsidP="00EF5FB4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Az utazási formát az </w:t>
      </w:r>
      <w:r w:rsidRPr="000B7EE6">
        <w:rPr>
          <w:rFonts w:ascii="Times New Roman" w:eastAsia="Times New Roman" w:hAnsi="Times New Roman" w:cs="Times New Roman"/>
          <w:sz w:val="24"/>
          <w:szCs w:val="24"/>
        </w:rPr>
        <w:t>utazási dokumentumokkal,</w:t>
      </w:r>
      <w:r w:rsidRPr="00D45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7EE6">
        <w:rPr>
          <w:rFonts w:ascii="Times New Roman" w:eastAsia="Times New Roman" w:hAnsi="Times New Roman" w:cs="Times New Roman"/>
          <w:sz w:val="24"/>
          <w:szCs w:val="24"/>
        </w:rPr>
        <w:t>továbbá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B45E7">
        <w:rPr>
          <w:rFonts w:ascii="Times New Roman" w:eastAsia="Times New Roman" w:hAnsi="Times New Roman" w:cs="Times New Roman"/>
          <w:sz w:val="24"/>
          <w:szCs w:val="24"/>
        </w:rPr>
        <w:t xml:space="preserve"> Zöld utazás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EE6">
        <w:rPr>
          <w:rFonts w:ascii="Times New Roman" w:eastAsia="Times New Roman" w:hAnsi="Times New Roman" w:cs="Times New Roman"/>
          <w:sz w:val="24"/>
          <w:szCs w:val="24"/>
        </w:rPr>
        <w:t>nyilatkozattal tudják igazolni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 a kiutazók. Olyan utazási forma esetén, amelynél utazási dokumentáció nem áll rendelkezésre (pl. </w:t>
      </w:r>
      <w:r w:rsidR="0020146D">
        <w:rPr>
          <w:rFonts w:ascii="Times New Roman" w:eastAsia="Times New Roman" w:hAnsi="Times New Roman" w:cs="Times New Roman"/>
          <w:sz w:val="24"/>
          <w:szCs w:val="24"/>
        </w:rPr>
        <w:t>autómegosztás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 xml:space="preserve">), adott esetben a nyilatkozat önmagában is </w:t>
      </w:r>
      <w:r w:rsidR="001B3BCF">
        <w:rPr>
          <w:rFonts w:ascii="Times New Roman" w:eastAsia="Times New Roman" w:hAnsi="Times New Roman" w:cs="Times New Roman"/>
          <w:sz w:val="24"/>
          <w:szCs w:val="24"/>
        </w:rPr>
        <w:t>elegendő</w:t>
      </w:r>
      <w:r w:rsidRPr="001A3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F21AC" w14:textId="28441032" w:rsidR="00476851" w:rsidRDefault="007D16D5" w:rsidP="007D16D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résztvevők az</w:t>
      </w:r>
      <w:r w:rsidR="00476851" w:rsidRPr="000B7EE6">
        <w:rPr>
          <w:rFonts w:ascii="Times New Roman" w:eastAsia="Times New Roman" w:hAnsi="Times New Roman" w:cs="Times New Roman"/>
          <w:sz w:val="24"/>
          <w:szCs w:val="24"/>
        </w:rPr>
        <w:t xml:space="preserve"> utazás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76851" w:rsidRPr="000B7EE6">
        <w:rPr>
          <w:rFonts w:ascii="Times New Roman" w:eastAsia="Times New Roman" w:hAnsi="Times New Roman" w:cs="Times New Roman"/>
          <w:sz w:val="24"/>
          <w:szCs w:val="24"/>
        </w:rPr>
        <w:t xml:space="preserve"> igazolásai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476851" w:rsidRPr="000B7EE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76851" w:rsidRPr="001A3777">
        <w:rPr>
          <w:rFonts w:ascii="Times New Roman" w:eastAsia="Times New Roman" w:hAnsi="Times New Roman" w:cs="Times New Roman"/>
          <w:sz w:val="24"/>
          <w:szCs w:val="24"/>
        </w:rPr>
        <w:t xml:space="preserve"> (pl. vonatjegy, buszjegy, </w:t>
      </w:r>
      <w:r w:rsidR="00833B26">
        <w:rPr>
          <w:rFonts w:ascii="Times New Roman" w:eastAsia="Times New Roman" w:hAnsi="Times New Roman" w:cs="Times New Roman"/>
          <w:bCs/>
          <w:sz w:val="24"/>
          <w:szCs w:val="24"/>
        </w:rPr>
        <w:t>telekocsi nyilatkozat</w:t>
      </w:r>
      <w:r w:rsidR="00476851" w:rsidRPr="001A377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76851" w:rsidRPr="000B7EE6">
        <w:rPr>
          <w:rFonts w:ascii="Times New Roman" w:eastAsia="Times New Roman" w:hAnsi="Times New Roman" w:cs="Times New Roman"/>
          <w:sz w:val="24"/>
          <w:szCs w:val="24"/>
        </w:rPr>
        <w:t>kötelesek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6D5">
        <w:rPr>
          <w:rFonts w:ascii="Times New Roman" w:eastAsia="Times New Roman" w:hAnsi="Times New Roman" w:cs="Times New Roman"/>
          <w:sz w:val="24"/>
          <w:szCs w:val="24"/>
        </w:rPr>
        <w:t>megőrizni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kérésre</w:t>
      </w:r>
      <w:r w:rsidR="00CA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906" w:rsidRPr="00CA3906">
        <w:rPr>
          <w:rFonts w:ascii="Times New Roman" w:eastAsia="Times New Roman" w:hAnsi="Times New Roman" w:cs="Times New Roman"/>
          <w:sz w:val="24"/>
          <w:szCs w:val="24"/>
        </w:rPr>
        <w:t>benyújtani a Nemzetközi Stratégiai és Kapcsolatfejlesztési Osztályra.</w:t>
      </w:r>
    </w:p>
    <w:p w14:paraId="0EEF1DF1" w14:textId="000BDCA2" w:rsidR="008B590A" w:rsidRDefault="008B590A" w:rsidP="008B590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42A9B" w14:textId="2EAC259B" w:rsidR="00D45A2D" w:rsidRDefault="008B590A" w:rsidP="008B590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 km alatti utazásokat alacsony kibocsátású közlekedési eszközzel ajánlott teljesíteni.</w:t>
      </w:r>
    </w:p>
    <w:p w14:paraId="3D91BF43" w14:textId="77777777" w:rsidR="008B590A" w:rsidRPr="00D45A2D" w:rsidRDefault="008B590A" w:rsidP="008B590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15819" w14:textId="77777777" w:rsidR="00106582" w:rsidRDefault="00476851" w:rsidP="00DD37BC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kiutazást a résztvevő önálló szervezésben valósítja meg, az ösztöndíj felhasználásáról a nyertes pályázó nem tartozik tételes elszámolással, így utazását, valamint annak szervezését egyéni hatáskörben intézi. Vízumot, utasbiztosítást, szállást a kiutazó munkatársnak saját felelősségére magának kell intéznie, és az ezekkel kapcsolatos költségeket is ő viseli. Sem az EKKE, sem a fogadó intézmény nem köteles szállás, utazás, biztosítás ügyében intézkedni a résztvevő számára.</w:t>
      </w:r>
    </w:p>
    <w:p w14:paraId="27743E0F" w14:textId="77777777" w:rsidR="00106582" w:rsidRDefault="00106582" w:rsidP="0047685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860A8" w14:textId="4403BDC8" w:rsidR="00476851" w:rsidRDefault="00476851" w:rsidP="0047685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5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065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 körű utasbiztosítás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0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(egészség-, felelősség- és balesetbiztosítás) </w:t>
      </w:r>
      <w:r w:rsidRPr="000B7E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megkötése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valamely biztosító társaságnál az utazási napokra és a mobilitás teljes időtartamára, mivel az európai egészségbiztosítási kártya alapján az EU tagországaiban igénybe vehető ingyenes egészségügyi szolgáltatások korlátozottak.</w:t>
      </w:r>
    </w:p>
    <w:p w14:paraId="36FF5CE7" w14:textId="4D821173" w:rsidR="00476851" w:rsidRDefault="00476851" w:rsidP="00CA3906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Erasmus+ támogatás hozzájárul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külföldi 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>mobilitás megvalósításához, de előfordulhat, hogy nem fedezi teljes egészében a kiutazás és a kint tartózkodás költségeit, ezért</w:t>
      </w:r>
      <w:r w:rsidR="00E253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esetenként – szükség lehet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kiegészítő források igénybevételére, 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vagy más anyagi hozzájárulásra is. Megengedett bármely egyéb, nem Európai Uniós finanszírozási forrásból származó támogatás igénybevétele, és nyertes pályázat esetén nyilatkozni </w:t>
      </w:r>
      <w:r w:rsidR="00036B81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a pályázó a mobilitás ideje alatt nem részesül más uniós támogatásban.</w:t>
      </w:r>
    </w:p>
    <w:p w14:paraId="6043DDBC" w14:textId="77777777" w:rsidR="00476851" w:rsidRDefault="00476851" w:rsidP="0047685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E9F">
        <w:rPr>
          <w:rFonts w:ascii="Times New Roman" w:hAnsi="Times New Roman" w:cs="Times New Roman"/>
          <w:sz w:val="24"/>
          <w:szCs w:val="24"/>
        </w:rPr>
        <w:t>Az ösztöndíjak összegeit az Európai Unió és a Tempus Közalapítvány határozta meg, ezek összegén az intézmény nem változtathat.</w:t>
      </w:r>
    </w:p>
    <w:p w14:paraId="269E5488" w14:textId="7254A45E" w:rsidR="00476851" w:rsidRDefault="00476851" w:rsidP="00476851">
      <w:pPr>
        <w:pStyle w:val="NormlWeb"/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EF0218">
        <w:lastRenderedPageBreak/>
        <w:t xml:space="preserve">Amennyiben a pályázó a fogadó </w:t>
      </w:r>
      <w:r w:rsidR="00305321">
        <w:t>szervezet/</w:t>
      </w:r>
      <w:r>
        <w:t>intézmény</w:t>
      </w:r>
      <w:r w:rsidRPr="00EF0218">
        <w:t xml:space="preserve"> alkalmazottja, vagy a fogadó </w:t>
      </w:r>
      <w:r w:rsidR="00305321">
        <w:t>szervezet/</w:t>
      </w:r>
      <w:r>
        <w:t>intézmény</w:t>
      </w:r>
      <w:r w:rsidRPr="00EF0218">
        <w:t xml:space="preserve"> részben vagy egészben finanszírozza a kiutazás és/vagy a kint tartózkodás költségeit, akkor Erasmus+ ösztöndíjra a</w:t>
      </w:r>
      <w:r>
        <w:t xml:space="preserve"> </w:t>
      </w:r>
      <w:r w:rsidR="00305321">
        <w:t>pályázó</w:t>
      </w:r>
      <w:r w:rsidRPr="00EF0218">
        <w:t xml:space="preserve"> nem jogosult.</w:t>
      </w:r>
    </w:p>
    <w:bookmarkEnd w:id="3"/>
    <w:p w14:paraId="011B498E" w14:textId="1D2748E4" w:rsidR="00085207" w:rsidRDefault="00085207" w:rsidP="00A8396C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mobilitás lebonyolítása a támogatási szerződés megkötésének pillanatában a </w:t>
      </w:r>
      <w:r w:rsidR="00E21A9E">
        <w:rPr>
          <w:rFonts w:ascii="Times New Roman" w:eastAsia="Times New Roman" w:hAnsi="Times New Roman" w:cs="Times New Roman"/>
          <w:sz w:val="24"/>
          <w:szCs w:val="24"/>
          <w:lang w:eastAsia="hu-HU"/>
        </w:rPr>
        <w:t>KA131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projektre érvényes Erasmus+ mobilitási szabályzat szerint fog történni. </w:t>
      </w:r>
    </w:p>
    <w:p w14:paraId="0EE180E4" w14:textId="5B9349AA" w:rsidR="00085207" w:rsidRPr="00B841D3" w:rsidRDefault="00085207" w:rsidP="00255A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V. A pályázás feltételei</w:t>
      </w:r>
    </w:p>
    <w:p w14:paraId="7C1A560F" w14:textId="28B8240C" w:rsidR="00085207" w:rsidRPr="00B841D3" w:rsidRDefault="00085207" w:rsidP="00DD37BC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115859865"/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Erasmus+ képzési mobilitásra pályázatot nyújthat be:</w:t>
      </w:r>
    </w:p>
    <w:p w14:paraId="196481BD" w14:textId="2C966A09" w:rsidR="00085207" w:rsidRPr="00B841D3" w:rsidRDefault="00085207" w:rsidP="003348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10BD4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EKKE </w:t>
      </w:r>
      <w:r w:rsidR="00D03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állományában dolgozó </w:t>
      </w:r>
      <w:r w:rsidR="00C10BD4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állampolgárságú, vagy </w:t>
      </w:r>
      <w:r w:rsidR="00C10BD4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Magyarországon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 letelepedési, illetve tartózkodási engedéllyel rendelkező, </w:t>
      </w:r>
      <w:r w:rsidRPr="003846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főállású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(azaz határozatlan időre szóló munkaszerződéssel foglalkoztatott), </w:t>
      </w:r>
      <w:r w:rsidRPr="00DB41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 teljes állást betöltő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meghatározott időre kötött munkaszerződéssel </w:t>
      </w:r>
      <w:r w:rsidR="00C10BD4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foglalkoztatott </w:t>
      </w:r>
      <w:r w:rsidR="00D03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adminisztratív és egyéb területen dolgozó </w:t>
      </w:r>
      <w:r w:rsidR="00D03257" w:rsidRPr="003846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munkatársa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FD1EA54" w14:textId="7F745921" w:rsidR="00085207" w:rsidRDefault="00085207" w:rsidP="0033486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10BD4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z EKKE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41DC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</w:t>
      </w:r>
      <w:r w:rsidR="00D03257" w:rsidRPr="00DB41DC">
        <w:rPr>
          <w:rFonts w:ascii="Times New Roman" w:eastAsia="Times New Roman" w:hAnsi="Times New Roman" w:cs="Times New Roman"/>
          <w:sz w:val="24"/>
          <w:szCs w:val="24"/>
          <w:lang w:eastAsia="hu-HU"/>
        </w:rPr>
        <w:t>, félállású, óraadó</w:t>
      </w:r>
      <w:r w:rsidRPr="003846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03257" w:rsidRPr="00B42D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oktató</w:t>
      </w:r>
      <w:r w:rsidR="00DB41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</w:t>
      </w:r>
      <w:r w:rsidR="00D03257" w:rsidRPr="00B42D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kutató</w:t>
      </w:r>
      <w:r w:rsidR="00DB41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</w:t>
      </w:r>
      <w:r w:rsidR="00D03257" w:rsidRPr="00B42D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D03257" w:rsidRPr="00B42D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="00EF5FB4">
        <w:rPr>
          <w:rFonts w:ascii="Times New Roman" w:eastAsia="Times New Roman" w:hAnsi="Times New Roman" w:cs="Times New Roman"/>
          <w:sz w:val="24"/>
          <w:szCs w:val="24"/>
          <w:lang w:eastAsia="hu-HU"/>
        </w:rPr>
        <w:t>i a fogadó intézményben képzési célú mobilitásban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venn</w:t>
      </w:r>
      <w:r w:rsidR="00DB41D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</w:t>
      </w:r>
      <w:r w:rsidR="00EF5FB4">
        <w:rPr>
          <w:rFonts w:ascii="Times New Roman" w:eastAsia="Times New Roman" w:hAnsi="Times New Roman" w:cs="Times New Roman"/>
          <w:sz w:val="24"/>
          <w:szCs w:val="24"/>
          <w:lang w:eastAsia="hu-HU"/>
        </w:rPr>
        <w:t>észt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C19AAF6" w14:textId="71A3D00D" w:rsidR="00A67DDF" w:rsidRPr="00B841D3" w:rsidRDefault="00A67DDF" w:rsidP="00DD37BC">
      <w:p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Pályázóval</w:t>
      </w:r>
      <w:r w:rsidR="008746FB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képzési célú tevékenységgel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szembeni további feltételek:</w:t>
      </w:r>
    </w:p>
    <w:p w14:paraId="1872392C" w14:textId="25411C0F" w:rsidR="00A67DDF" w:rsidRPr="00B841D3" w:rsidRDefault="00085207" w:rsidP="00CC708A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 pályázat esetén támogatási szerződés kizárólag </w:t>
      </w: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aktív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0302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foglalkoztatási </w:t>
      </w:r>
      <w:r w:rsidR="00C37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(illetve óraadó esetén megbízási) </w:t>
      </w:r>
      <w:r w:rsidR="000302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jogviszonnyal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rendelkező alkalmazottal köthető.</w:t>
      </w:r>
    </w:p>
    <w:p w14:paraId="3D92B77D" w14:textId="0AC818F9" w:rsidR="00476851" w:rsidRPr="00465FF4" w:rsidRDefault="00476851" w:rsidP="00CC708A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pályázónak a programban való részvételhez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nyelvtudással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 vagy a célország nyelve)</w:t>
      </w:r>
      <w:r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rendelkeznie (B2 szint).</w:t>
      </w:r>
    </w:p>
    <w:p w14:paraId="338C63A7" w14:textId="77777777" w:rsidR="00FF3502" w:rsidRDefault="00085207" w:rsidP="00CC708A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egyéni pályázatban megfogalmazott munkatervnek összhangban kell lennie a mobilitás céljával és a pályázó munkakörével</w:t>
      </w:r>
      <w:r w:rsidR="003846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szervezeti egység és az </w:t>
      </w:r>
      <w:r w:rsidR="00D8093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384669">
        <w:rPr>
          <w:rFonts w:ascii="Times New Roman" w:eastAsia="Times New Roman" w:hAnsi="Times New Roman" w:cs="Times New Roman"/>
          <w:sz w:val="24"/>
          <w:szCs w:val="24"/>
          <w:lang w:eastAsia="hu-HU"/>
        </w:rPr>
        <w:t>gyetem stratégiai céljaival.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képzési mobilitás célja kizárólag a saját munkakörrel kapcsolatos továbbképzési tevékenység lehet</w:t>
      </w:r>
      <w:r w:rsidR="00FF35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C72869A" w14:textId="560CAB72" w:rsidR="00A67DDF" w:rsidRPr="00B841D3" w:rsidRDefault="00FF3502" w:rsidP="00CC708A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Erasmus+ </w:t>
      </w:r>
      <w:r w:rsidR="00CA39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képzési 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mobilitási program </w:t>
      </w:r>
      <w:r w:rsidR="00085207"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támogat konferencia-részvételt</w:t>
      </w:r>
      <w:r w:rsidR="00085207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62290C" w14:textId="47A060B4" w:rsidR="003D7A05" w:rsidRDefault="00085207" w:rsidP="00CC708A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05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lehet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benyújtani </w:t>
      </w:r>
      <w:r w:rsidR="00A67DDF" w:rsidRPr="005005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Magyarországon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05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résztvevő </w:t>
      </w:r>
      <w:r w:rsidRPr="005005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állandó lak</w:t>
      </w:r>
      <w:r w:rsidR="005909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</w:t>
      </w:r>
      <w:r w:rsidRPr="005005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 szerinti országban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</w:t>
      </w:r>
      <w:r w:rsidR="00B42DFA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szervezetben/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intézményben megvalósuló képzési tevékenységre.</w:t>
      </w:r>
    </w:p>
    <w:p w14:paraId="3E432308" w14:textId="0EEE3DA8" w:rsidR="00A67DDF" w:rsidRPr="00B841D3" w:rsidRDefault="00085207" w:rsidP="00CC708A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 fogadóintézmény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hu-HU"/>
        </w:rPr>
        <w:t>/-szervezet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utólagos módosítására nincs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 lehetőség.</w:t>
      </w:r>
    </w:p>
    <w:p w14:paraId="2EE22361" w14:textId="66BBDDBA" w:rsidR="00FF3502" w:rsidRDefault="00085207" w:rsidP="00FF3502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képzési célú mobilitás időtartama minimum </w:t>
      </w:r>
      <w:r w:rsidRPr="00EF5F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 egymást követő munkanap</w:t>
      </w:r>
      <w:r w:rsidR="00AF60B4" w:rsidRPr="00EF5F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melybe</w:t>
      </w:r>
      <w:r w:rsidR="008820F1" w:rsidRPr="00EF5F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 az utazási napok nem számítanak bele</w:t>
      </w:r>
      <w:r w:rsidR="008820F1" w:rsidRPr="00465F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5E1A0B6" w14:textId="4CD679FB" w:rsidR="00FF3502" w:rsidRPr="00FF3502" w:rsidRDefault="00FF3502" w:rsidP="00FF3502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5E5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EKKE-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Pr="001E5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fogadó szervezetnek/intézménynek, valamint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pályázónak</w:t>
      </w:r>
      <w:r w:rsidRPr="001E5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mobilitási időszak kezdetét megelőzően </w:t>
      </w:r>
      <w:r w:rsidRPr="00FF35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mobilitási megállapodást (</w:t>
      </w:r>
      <w:r w:rsidR="00AB7F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proofErr w:type="spellStart"/>
      <w:r w:rsidRPr="00FF35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Mobility</w:t>
      </w:r>
      <w:proofErr w:type="spellEnd"/>
      <w:r w:rsidRPr="00FF35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F35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Agreement</w:t>
      </w:r>
      <w:proofErr w:type="spellEnd"/>
      <w:r w:rsidR="00AB7F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”-et</w:t>
      </w:r>
      <w:r w:rsidRPr="00FF35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1E5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kötniük.</w:t>
      </w:r>
    </w:p>
    <w:p w14:paraId="53E30937" w14:textId="5707F23A" w:rsidR="00035818" w:rsidRDefault="00035818" w:rsidP="00035818">
      <w:pPr>
        <w:pStyle w:val="Listaszerbekezds"/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E48996" w14:textId="77777777" w:rsidR="009173D4" w:rsidRDefault="009173D4" w:rsidP="00035818">
      <w:pPr>
        <w:pStyle w:val="Listaszerbekezds"/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6ED55" w14:textId="4A963E9E" w:rsidR="0076784D" w:rsidRDefault="0076784D" w:rsidP="00DD37BC">
      <w:pPr>
        <w:pStyle w:val="Listaszerbekezds"/>
        <w:shd w:val="clear" w:color="auto" w:fill="FFFFFF"/>
        <w:spacing w:before="100" w:beforeAutospacing="1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7F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elbírálás során előnyt </w:t>
      </w:r>
      <w:r w:rsidR="000B34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</w:t>
      </w:r>
      <w:r w:rsidRPr="00317F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2392369B" w14:textId="77777777" w:rsidR="00317F78" w:rsidRPr="00317F78" w:rsidRDefault="00317F78" w:rsidP="00317F78">
      <w:pPr>
        <w:pStyle w:val="Listaszerbekezds"/>
        <w:shd w:val="clear" w:color="auto" w:fill="FFFFFF"/>
        <w:spacing w:before="100" w:beforeAutospacing="1" w:after="0" w:line="120" w:lineRule="exact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8A3643E" w14:textId="06B4257C" w:rsidR="0076784D" w:rsidRPr="00914762" w:rsidRDefault="0076784D" w:rsidP="00CC708A">
      <w:pPr>
        <w:pStyle w:val="Listaszerbekezds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762">
        <w:rPr>
          <w:rFonts w:ascii="Times New Roman" w:hAnsi="Times New Roman" w:cs="Times New Roman"/>
          <w:sz w:val="24"/>
          <w:szCs w:val="24"/>
          <w:shd w:val="clear" w:color="auto" w:fill="FFFFFF"/>
        </w:rPr>
        <w:t>akinek intézete/tanszéke a beérkező külföldi hallgatók számára biztosít idegen nyelvű kurzust/kurzusokat</w:t>
      </w:r>
      <w:r w:rsidR="00C553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1DBA69" w14:textId="129BEAF0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aki még nem vett részt a programban;</w:t>
      </w:r>
    </w:p>
    <w:p w14:paraId="72851733" w14:textId="77777777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aki angol nyelvű képzések oktató és/vagy szervező munkájában részt vesz;</w:t>
      </w:r>
    </w:p>
    <w:p w14:paraId="76D7E8A6" w14:textId="77777777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aki elősegíti a nemzetközi hallgatók integrációját és/vagy tanulmányi előmenetelét saját munkakörén belül;</w:t>
      </w:r>
    </w:p>
    <w:p w14:paraId="54052283" w14:textId="4D1AD40A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az a pályázat, amelynek keretében az oktató/kutató/munkatárs olyan</w:t>
      </w:r>
      <w:r w:rsidR="007646E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szakterületéhez közel álló kutatási tevékenységet fog végezni, amely közvetlen és mérhető eredménnyel járul hozzá az adott tanszék/intézet tudományos munkájához, oktatási tevékenységéhez</w:t>
      </w:r>
      <w:r w:rsidR="00553A9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oktató személyes előmeneteléhez;</w:t>
      </w:r>
    </w:p>
    <w:p w14:paraId="6409DF51" w14:textId="480ECC7B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megpályázott képzése olyan tudást/információt nyújt a résztvevőknek, amely az EKKE-n szükséges/hiányzik</w:t>
      </w:r>
      <w:r w:rsidR="007C538C"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C87373"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mobilitással </w:t>
      </w:r>
      <w:r w:rsidR="007C538C"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készségek, képességek fejlődnek, melyeket </w:t>
      </w:r>
      <w:r w:rsidR="00C87373"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munkája során alkalmazni tud</w:t>
      </w:r>
      <w:r w:rsidR="00C553D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9C91D8F" w14:textId="77777777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az a pályázó oktató/kutató/</w:t>
      </w:r>
      <w:proofErr w:type="gramStart"/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munkatárs</w:t>
      </w:r>
      <w:proofErr w:type="gramEnd"/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olyan innovatív/kevésbé használt oktatási módszereket ismer meg és sajátít el kint tartózkodása alatt, melyet hétköznapi munkája során ezt követően alkalmaz;</w:t>
      </w:r>
    </w:p>
    <w:p w14:paraId="637FEFCF" w14:textId="229590F9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az a pályázó oktató/kutató/munkatárs, aki olyan módszereket, jó gyakorlatokat ismer meg, melyek segítik az egyetem idegen nyelvű kurzus/képzési portf</w:t>
      </w:r>
      <w:r w:rsidR="00EB0F0C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liójának fejlesztését;</w:t>
      </w:r>
    </w:p>
    <w:p w14:paraId="3E1FB184" w14:textId="77777777" w:rsidR="0076784D" w:rsidRPr="0091476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vállalja, hogy a képzésen megszerzett tudást szervezett keretek között megosztja munkatársaival, aktív </w:t>
      </w:r>
      <w:proofErr w:type="spellStart"/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disszeminációs</w:t>
      </w:r>
      <w:proofErr w:type="spellEnd"/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tevékenységet vállal, pl. fényképes beszámoló írása az egyetem weboldalára és/vagy hallgatóknak előadást tart saját mobilitásáról Erasmus roadshow, Erasmus </w:t>
      </w:r>
      <w:proofErr w:type="spellStart"/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days</w:t>
      </w:r>
      <w:proofErr w:type="spellEnd"/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rendezvényeken;</w:t>
      </w:r>
    </w:p>
    <w:p w14:paraId="474EADBA" w14:textId="0AAB2A1F" w:rsidR="00DD37BC" w:rsidRPr="00AB18A2" w:rsidRDefault="0076784D" w:rsidP="00CC708A">
      <w:pPr>
        <w:numPr>
          <w:ilvl w:val="0"/>
          <w:numId w:val="13"/>
        </w:numPr>
        <w:shd w:val="clear" w:color="auto" w:fill="FFFFFF"/>
        <w:spacing w:before="100" w:beforeAutospacing="1" w:after="48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762">
        <w:rPr>
          <w:rFonts w:ascii="Times New Roman" w:eastAsia="Times New Roman" w:hAnsi="Times New Roman" w:cs="Times New Roman"/>
          <w:sz w:val="24"/>
          <w:szCs w:val="24"/>
          <w:lang w:eastAsia="hu-HU"/>
        </w:rPr>
        <w:t>aki vállal az EKKE-t népszerűsítő promóciós és információgyűjtési tevékenységet mobilitása során.</w:t>
      </w:r>
    </w:p>
    <w:bookmarkEnd w:id="4"/>
    <w:p w14:paraId="4D597DE8" w14:textId="3C7DE303" w:rsidR="00A67DDF" w:rsidRPr="00B841D3" w:rsidRDefault="00AE37CF" w:rsidP="00A67DD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E37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</w:t>
      </w:r>
      <w:r w:rsidR="00A67DDF" w:rsidRPr="00AE37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67DDF" w:rsidRPr="00A67DDF">
        <w:rPr>
          <w:rFonts w:ascii="Times New Roman" w:eastAsia="Times New Roman" w:hAnsi="Times New Roman" w:cs="Times New Roman"/>
          <w:b/>
          <w:bCs/>
          <w:color w:val="414040"/>
          <w:sz w:val="24"/>
          <w:szCs w:val="24"/>
          <w:lang w:eastAsia="hu-HU"/>
        </w:rPr>
        <w:t xml:space="preserve"> </w:t>
      </w:r>
      <w:r w:rsidR="00A67DDF" w:rsidRPr="00B841D3">
        <w:rPr>
          <w:rFonts w:ascii="Times New Roman" w:hAnsi="Times New Roman" w:cs="Times New Roman"/>
          <w:b/>
          <w:bCs/>
          <w:sz w:val="24"/>
          <w:szCs w:val="24"/>
        </w:rPr>
        <w:t>Kizáró okok</w:t>
      </w:r>
    </w:p>
    <w:p w14:paraId="1BC2C8EB" w14:textId="76563968" w:rsidR="00A67DDF" w:rsidRPr="00B841D3" w:rsidRDefault="00EB0F0C" w:rsidP="00CC708A">
      <w:pPr>
        <w:pStyle w:val="Listaszerbekezds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A67DDF" w:rsidRPr="00B841D3">
        <w:rPr>
          <w:rFonts w:ascii="Times New Roman" w:hAnsi="Times New Roman" w:cs="Times New Roman"/>
          <w:sz w:val="24"/>
          <w:szCs w:val="24"/>
        </w:rPr>
        <w:t>ályázó hibájából meghiúsult korábbi mobilitási program</w:t>
      </w:r>
    </w:p>
    <w:p w14:paraId="1AA2B11F" w14:textId="77777777" w:rsidR="00A67DDF" w:rsidRPr="00B841D3" w:rsidRDefault="00A67DDF" w:rsidP="00CC708A">
      <w:pPr>
        <w:pStyle w:val="Listaszerbekezds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B841D3">
        <w:rPr>
          <w:rFonts w:ascii="Times New Roman" w:hAnsi="Times New Roman" w:cs="Times New Roman"/>
          <w:sz w:val="24"/>
          <w:szCs w:val="24"/>
        </w:rPr>
        <w:t>korábbi megítélt pályázati összeg nem megfelelő felhasználása</w:t>
      </w:r>
    </w:p>
    <w:p w14:paraId="6E71AC41" w14:textId="2B38682B" w:rsidR="00A67DDF" w:rsidRPr="00B841D3" w:rsidRDefault="00A67DDF" w:rsidP="00CC708A">
      <w:pPr>
        <w:pStyle w:val="Listaszerbekezds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B841D3">
        <w:rPr>
          <w:rFonts w:ascii="Times New Roman" w:hAnsi="Times New Roman" w:cs="Times New Roman"/>
          <w:sz w:val="24"/>
          <w:szCs w:val="24"/>
        </w:rPr>
        <w:t xml:space="preserve">benyújtási határidőn </w:t>
      </w:r>
      <w:r w:rsidR="006A79A6" w:rsidRPr="00B841D3">
        <w:rPr>
          <w:rFonts w:ascii="Times New Roman" w:hAnsi="Times New Roman" w:cs="Times New Roman"/>
          <w:sz w:val="24"/>
          <w:szCs w:val="24"/>
        </w:rPr>
        <w:t xml:space="preserve">túl </w:t>
      </w:r>
      <w:r w:rsidRPr="00B841D3">
        <w:rPr>
          <w:rFonts w:ascii="Times New Roman" w:hAnsi="Times New Roman" w:cs="Times New Roman"/>
          <w:sz w:val="24"/>
          <w:szCs w:val="24"/>
        </w:rPr>
        <w:t>(</w:t>
      </w:r>
      <w:r w:rsidR="006A79A6" w:rsidRPr="00AD129B">
        <w:rPr>
          <w:rFonts w:ascii="Times New Roman" w:hAnsi="Times New Roman" w:cs="Times New Roman"/>
          <w:sz w:val="24"/>
          <w:szCs w:val="24"/>
        </w:rPr>
        <w:t>legkésőbb</w:t>
      </w:r>
      <w:r w:rsidRPr="00AD129B">
        <w:rPr>
          <w:rFonts w:ascii="Times New Roman" w:hAnsi="Times New Roman" w:cs="Times New Roman"/>
          <w:sz w:val="24"/>
          <w:szCs w:val="24"/>
        </w:rPr>
        <w:t xml:space="preserve"> a mobilitási </w:t>
      </w:r>
      <w:r w:rsidR="006A79A6" w:rsidRPr="00AD129B">
        <w:rPr>
          <w:rFonts w:ascii="Times New Roman" w:hAnsi="Times New Roman" w:cs="Times New Roman"/>
          <w:sz w:val="24"/>
          <w:szCs w:val="24"/>
        </w:rPr>
        <w:t>program kezdete előtt 2 hónappal</w:t>
      </w:r>
      <w:r w:rsidRPr="00B841D3">
        <w:rPr>
          <w:rFonts w:ascii="Times New Roman" w:hAnsi="Times New Roman" w:cs="Times New Roman"/>
          <w:sz w:val="24"/>
          <w:szCs w:val="24"/>
        </w:rPr>
        <w:t xml:space="preserve">) beérkezett pályázatok </w:t>
      </w:r>
    </w:p>
    <w:p w14:paraId="19EA2A15" w14:textId="6B1D86FD" w:rsidR="00A67DDF" w:rsidRDefault="00A67DDF" w:rsidP="00CC708A">
      <w:pPr>
        <w:pStyle w:val="Listaszerbekezds"/>
        <w:numPr>
          <w:ilvl w:val="0"/>
          <w:numId w:val="3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841D3">
        <w:rPr>
          <w:rFonts w:ascii="Times New Roman" w:hAnsi="Times New Roman" w:cs="Times New Roman"/>
          <w:sz w:val="24"/>
          <w:szCs w:val="24"/>
        </w:rPr>
        <w:t xml:space="preserve">korábban megvalósult mobilitási program </w:t>
      </w:r>
      <w:r w:rsidR="00AB7FA9">
        <w:rPr>
          <w:rFonts w:ascii="Times New Roman" w:hAnsi="Times New Roman" w:cs="Times New Roman"/>
          <w:sz w:val="24"/>
          <w:szCs w:val="24"/>
        </w:rPr>
        <w:t>b</w:t>
      </w:r>
      <w:r w:rsidRPr="00B841D3">
        <w:rPr>
          <w:rFonts w:ascii="Times New Roman" w:hAnsi="Times New Roman" w:cs="Times New Roman"/>
          <w:sz w:val="24"/>
          <w:szCs w:val="24"/>
        </w:rPr>
        <w:t>eszámolójának elmulasztása</w:t>
      </w:r>
    </w:p>
    <w:p w14:paraId="0E3698D7" w14:textId="0887B023" w:rsidR="00914762" w:rsidRPr="00006B84" w:rsidRDefault="00914762" w:rsidP="00CC708A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  <w:r w:rsidRPr="0029140A">
        <w:rPr>
          <w:rFonts w:ascii="Times New Roman" w:hAnsi="Times New Roman" w:cs="Times New Roman"/>
          <w:sz w:val="24"/>
          <w:szCs w:val="24"/>
        </w:rPr>
        <w:t xml:space="preserve">a pályázó a fogadó </w:t>
      </w:r>
      <w:r>
        <w:rPr>
          <w:rFonts w:ascii="Times New Roman" w:hAnsi="Times New Roman" w:cs="Times New Roman"/>
          <w:sz w:val="24"/>
          <w:szCs w:val="24"/>
        </w:rPr>
        <w:t>intézmény</w:t>
      </w:r>
      <w:r w:rsidR="00D03199">
        <w:rPr>
          <w:rFonts w:ascii="Times New Roman" w:hAnsi="Times New Roman" w:cs="Times New Roman"/>
          <w:sz w:val="24"/>
          <w:szCs w:val="24"/>
        </w:rPr>
        <w:t>/szervezet</w:t>
      </w:r>
      <w:r w:rsidRPr="0029140A">
        <w:rPr>
          <w:rFonts w:ascii="Times New Roman" w:hAnsi="Times New Roman" w:cs="Times New Roman"/>
          <w:sz w:val="24"/>
          <w:szCs w:val="24"/>
        </w:rPr>
        <w:t xml:space="preserve"> alkalmazottja, vagy a fogadó </w:t>
      </w:r>
      <w:r>
        <w:rPr>
          <w:rFonts w:ascii="Times New Roman" w:hAnsi="Times New Roman" w:cs="Times New Roman"/>
          <w:sz w:val="24"/>
          <w:szCs w:val="24"/>
        </w:rPr>
        <w:t>intézmény</w:t>
      </w:r>
      <w:r w:rsidR="00D03199">
        <w:rPr>
          <w:rFonts w:ascii="Times New Roman" w:hAnsi="Times New Roman" w:cs="Times New Roman"/>
          <w:sz w:val="24"/>
          <w:szCs w:val="24"/>
        </w:rPr>
        <w:t>/szervezet</w:t>
      </w:r>
      <w:r w:rsidRPr="0029140A">
        <w:rPr>
          <w:rFonts w:ascii="Times New Roman" w:hAnsi="Times New Roman" w:cs="Times New Roman"/>
          <w:sz w:val="24"/>
          <w:szCs w:val="24"/>
        </w:rPr>
        <w:t xml:space="preserve"> részben vagy egészben finanszírozza a kiutazás és/vagy a kint tartózkodás költségeit</w:t>
      </w:r>
    </w:p>
    <w:p w14:paraId="06B5F9A3" w14:textId="587CE483" w:rsidR="00914762" w:rsidRPr="003062AA" w:rsidRDefault="00914762" w:rsidP="00CC708A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  <w:r w:rsidRPr="00006B84">
        <w:rPr>
          <w:rFonts w:ascii="Times New Roman" w:hAnsi="Times New Roman" w:cs="Times New Roman"/>
          <w:sz w:val="24"/>
          <w:szCs w:val="24"/>
        </w:rPr>
        <w:t>a mobilitás helyszíne</w:t>
      </w:r>
      <w:r w:rsidRPr="0087615C">
        <w:rPr>
          <w:rFonts w:ascii="Times New Roman" w:hAnsi="Times New Roman" w:cs="Times New Roman"/>
          <w:sz w:val="24"/>
          <w:szCs w:val="24"/>
        </w:rPr>
        <w:t xml:space="preserve"> </w:t>
      </w:r>
      <w:r w:rsidR="00A8108A">
        <w:rPr>
          <w:rFonts w:ascii="Times New Roman" w:hAnsi="Times New Roman" w:cs="Times New Roman"/>
          <w:sz w:val="24"/>
          <w:szCs w:val="24"/>
        </w:rPr>
        <w:t>Magyar</w:t>
      </w:r>
      <w:r w:rsidRPr="0087615C">
        <w:rPr>
          <w:rFonts w:ascii="Times New Roman" w:hAnsi="Times New Roman" w:cs="Times New Roman"/>
          <w:sz w:val="24"/>
          <w:szCs w:val="24"/>
        </w:rPr>
        <w:t xml:space="preserve">ország </w:t>
      </w:r>
      <w:r>
        <w:rPr>
          <w:rFonts w:ascii="Times New Roman" w:hAnsi="Times New Roman" w:cs="Times New Roman"/>
          <w:sz w:val="24"/>
          <w:szCs w:val="24"/>
        </w:rPr>
        <w:t>vagy</w:t>
      </w:r>
      <w:r w:rsidRPr="0087615C">
        <w:rPr>
          <w:rFonts w:ascii="Times New Roman" w:hAnsi="Times New Roman" w:cs="Times New Roman"/>
          <w:sz w:val="24"/>
          <w:szCs w:val="24"/>
        </w:rPr>
        <w:t xml:space="preserve"> a</w:t>
      </w:r>
      <w:r w:rsidR="00A8108A">
        <w:rPr>
          <w:rFonts w:ascii="Times New Roman" w:hAnsi="Times New Roman" w:cs="Times New Roman"/>
          <w:sz w:val="24"/>
          <w:szCs w:val="24"/>
        </w:rPr>
        <w:t xml:space="preserve"> pályázó állandó</w:t>
      </w:r>
      <w:r w:rsidRPr="0087615C">
        <w:rPr>
          <w:rFonts w:ascii="Times New Roman" w:hAnsi="Times New Roman" w:cs="Times New Roman"/>
          <w:sz w:val="24"/>
          <w:szCs w:val="24"/>
        </w:rPr>
        <w:t xml:space="preserve"> lakóhely</w:t>
      </w:r>
      <w:r w:rsidR="00D03199">
        <w:rPr>
          <w:rFonts w:ascii="Times New Roman" w:hAnsi="Times New Roman" w:cs="Times New Roman"/>
          <w:sz w:val="24"/>
          <w:szCs w:val="24"/>
        </w:rPr>
        <w:t>e</w:t>
      </w:r>
      <w:r w:rsidRPr="0087615C">
        <w:rPr>
          <w:rFonts w:ascii="Times New Roman" w:hAnsi="Times New Roman" w:cs="Times New Roman"/>
          <w:sz w:val="24"/>
          <w:szCs w:val="24"/>
        </w:rPr>
        <w:t xml:space="preserve"> szerinti ország</w:t>
      </w:r>
    </w:p>
    <w:p w14:paraId="2298577D" w14:textId="03201351" w:rsidR="003062AA" w:rsidRDefault="003062AA" w:rsidP="003062AA">
      <w:pPr>
        <w:pStyle w:val="Listaszerbekezds"/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</w:p>
    <w:p w14:paraId="0091BA76" w14:textId="34892D27" w:rsidR="00D613DB" w:rsidRDefault="00D613DB" w:rsidP="003062AA">
      <w:pPr>
        <w:pStyle w:val="Listaszerbekezds"/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</w:p>
    <w:p w14:paraId="66D56FDB" w14:textId="447AC547" w:rsidR="00085207" w:rsidRPr="00B841D3" w:rsidRDefault="00085207" w:rsidP="00255A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="009F372C"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AE37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9F372C"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</w:t>
      </w:r>
      <w:r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ályázat</w:t>
      </w:r>
      <w:r w:rsidR="009F372C" w:rsidRPr="00B841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benyújtása</w:t>
      </w:r>
    </w:p>
    <w:p w14:paraId="253116D4" w14:textId="523A7B3A" w:rsidR="00085207" w:rsidRPr="00B841D3" w:rsidRDefault="00085207" w:rsidP="00DD37BC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57B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</w:t>
      </w:r>
      <w:r w:rsidR="00081A7D"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873BE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nyelven</w:t>
      </w:r>
      <w:r w:rsidR="00EF5F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(kivéve angol anyanyelvi munkatársak esetén)</w:t>
      </w:r>
      <w:r w:rsidR="00873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elektronikusan kérjük elkészíteni, </w:t>
      </w:r>
      <w:r w:rsidR="00752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majd az eredeti aláírással (kék tintával) ellátott példányt </w:t>
      </w:r>
      <w:proofErr w:type="spellStart"/>
      <w:r w:rsidR="00752DDB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szkennelt</w:t>
      </w:r>
      <w:proofErr w:type="spellEnd"/>
      <w:r w:rsidR="00752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formában kérjük benyújtani a Nemzetközi Stratégiai és </w:t>
      </w:r>
      <w:r w:rsidR="00752DD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Kapcsolatfejlesztési Osztályhoz az </w:t>
      </w:r>
      <w:hyperlink r:id="rId9" w:history="1">
        <w:r w:rsidR="00752DD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international@uni-eszterhazy.hu</w:t>
        </w:r>
      </w:hyperlink>
      <w:r w:rsidR="00752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címre, valamint az illetékes </w:t>
      </w:r>
      <w:r w:rsidR="001D73A7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kapcsolatfejlesztési referens</w:t>
      </w:r>
      <w:r w:rsidR="00752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címére.</w:t>
      </w:r>
    </w:p>
    <w:p w14:paraId="60F587ED" w14:textId="18D9FDD5" w:rsidR="00081A7D" w:rsidRDefault="00081A7D" w:rsidP="00DD37BC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benyújtásának határideje: </w:t>
      </w:r>
      <w:r w:rsidRPr="009508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legkésőbb 2 hónappal</w:t>
      </w:r>
      <w:r w:rsidR="00741080" w:rsidRPr="009508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tervezett kiutazást megelőzően</w:t>
      </w:r>
    </w:p>
    <w:p w14:paraId="7DEB8228" w14:textId="19B575B0" w:rsidR="00332E29" w:rsidRDefault="00332E29" w:rsidP="00DD37BC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a kedves pályázók figyelmét, hogy a minden hónapban összehívásra kerülő nemzetközi bizottsági ülésen csak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aktuális hónap 10. napjáig beérkezett pályázatok kerülnek elbírálásra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 A</w:t>
      </w:r>
      <w:r w:rsidR="00EF5F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</w:t>
      </w:r>
      <w:r w:rsidR="00EF5F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után benyújtott pályázatok támogatásáról csak a következő havi bizottsági ülésen születik döntés.</w:t>
      </w:r>
    </w:p>
    <w:p w14:paraId="67457690" w14:textId="3D700098" w:rsidR="00085207" w:rsidRDefault="00085207" w:rsidP="00DD37BC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D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</w:t>
      </w:r>
      <w:r w:rsidR="00195D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részeként benyújtandó dokumentumok</w:t>
      </w:r>
      <w:r w:rsidRPr="00B841D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A5D344F" w14:textId="5E5297D1" w:rsidR="00D2697A" w:rsidRDefault="00195DAB" w:rsidP="00CC708A">
      <w:pPr>
        <w:pStyle w:val="Listaszerbekezds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5698580"/>
      <w:bookmarkStart w:id="6" w:name="_Hlk115860134"/>
      <w:r>
        <w:rPr>
          <w:rFonts w:ascii="Times New Roman" w:hAnsi="Times New Roman" w:cs="Times New Roman"/>
          <w:sz w:val="24"/>
          <w:szCs w:val="24"/>
        </w:rPr>
        <w:t>k</w:t>
      </w:r>
      <w:r w:rsidR="00D2697A" w:rsidRPr="00195DAB">
        <w:rPr>
          <w:rFonts w:ascii="Times New Roman" w:hAnsi="Times New Roman" w:cs="Times New Roman"/>
          <w:sz w:val="24"/>
          <w:szCs w:val="24"/>
        </w:rPr>
        <w:t>itöltött</w:t>
      </w:r>
      <w:r w:rsidR="00D2697A" w:rsidRPr="00195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FA9">
        <w:rPr>
          <w:rFonts w:ascii="Times New Roman" w:hAnsi="Times New Roman" w:cs="Times New Roman"/>
          <w:sz w:val="24"/>
          <w:szCs w:val="24"/>
        </w:rPr>
        <w:t>P</w:t>
      </w:r>
      <w:r w:rsidR="00D2697A" w:rsidRPr="00AB7FA9">
        <w:rPr>
          <w:rFonts w:ascii="Times New Roman" w:hAnsi="Times New Roman" w:cs="Times New Roman"/>
          <w:sz w:val="24"/>
          <w:szCs w:val="24"/>
        </w:rPr>
        <w:t>ályázati adatlap</w:t>
      </w:r>
      <w:r w:rsidR="00D2697A" w:rsidRPr="00195DAB">
        <w:rPr>
          <w:rFonts w:ascii="Times New Roman" w:hAnsi="Times New Roman" w:cs="Times New Roman"/>
          <w:sz w:val="24"/>
          <w:szCs w:val="24"/>
        </w:rPr>
        <w:t xml:space="preserve">, a pályázó </w:t>
      </w:r>
      <w:r w:rsidR="009C29CC">
        <w:rPr>
          <w:rFonts w:ascii="Times New Roman" w:hAnsi="Times New Roman" w:cs="Times New Roman"/>
          <w:sz w:val="24"/>
          <w:szCs w:val="24"/>
        </w:rPr>
        <w:t>aláírásával és az intézetvezető/osztályvezető</w:t>
      </w:r>
      <w:r w:rsidR="00D2697A" w:rsidRPr="00195DAB">
        <w:rPr>
          <w:rFonts w:ascii="Times New Roman" w:hAnsi="Times New Roman" w:cs="Times New Roman"/>
          <w:sz w:val="24"/>
          <w:szCs w:val="24"/>
        </w:rPr>
        <w:t xml:space="preserve"> jóváhagyásával</w:t>
      </w:r>
    </w:p>
    <w:p w14:paraId="490D3921" w14:textId="2C287914" w:rsidR="00332E29" w:rsidRPr="009C29CC" w:rsidRDefault="00332E29" w:rsidP="00332E29">
      <w:pPr>
        <w:pStyle w:val="Listaszerbekezds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0622263"/>
      <w:r w:rsidRPr="00332E29">
        <w:rPr>
          <w:rFonts w:ascii="Times New Roman" w:hAnsi="Times New Roman" w:cs="Times New Roman"/>
          <w:sz w:val="24"/>
          <w:szCs w:val="24"/>
        </w:rPr>
        <w:t>környezettudatos utazás esetén Zöld utazás nyilatkozat</w:t>
      </w:r>
    </w:p>
    <w:bookmarkEnd w:id="5"/>
    <w:bookmarkEnd w:id="7"/>
    <w:p w14:paraId="7A1886DC" w14:textId="1854B03E" w:rsidR="00C56904" w:rsidRDefault="00C56904" w:rsidP="007C3421">
      <w:pPr>
        <w:pStyle w:val="Listaszerbekezds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A47F02" w14:textId="200946CA" w:rsidR="006E3A54" w:rsidRDefault="006E3A54" w:rsidP="007C3421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95D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pályázati felhívás </w:t>
      </w:r>
      <w:r w:rsidR="00FD5171" w:rsidRPr="00195D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letölthető </w:t>
      </w:r>
      <w:r w:rsidRPr="00195D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mellékletei:</w:t>
      </w:r>
    </w:p>
    <w:p w14:paraId="1EED7DDD" w14:textId="27B47DCB" w:rsidR="002432A1" w:rsidRPr="002432A1" w:rsidRDefault="002432A1" w:rsidP="00CC708A">
      <w:pPr>
        <w:pStyle w:val="Listaszerbekezds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32A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</w:t>
      </w:r>
    </w:p>
    <w:p w14:paraId="41A91D22" w14:textId="14F317DA" w:rsidR="006E3A54" w:rsidRPr="00AA3341" w:rsidRDefault="006E3A54" w:rsidP="00CC708A">
      <w:pPr>
        <w:pStyle w:val="Listaszerbekezds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EKKE intézményközi szerződéseinek listája </w:t>
      </w:r>
      <w:r w:rsidR="00767A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de bármely más felsőoktatási vagy szakmai jellegű intézmény is megpályázható</w:t>
      </w:r>
    </w:p>
    <w:p w14:paraId="0FCF7E0B" w14:textId="757B45E9" w:rsidR="006E3A54" w:rsidRPr="00AA3341" w:rsidRDefault="006E3A54" w:rsidP="00CC708A">
      <w:pPr>
        <w:pStyle w:val="Listaszerbekezds"/>
        <w:numPr>
          <w:ilvl w:val="0"/>
          <w:numId w:val="14"/>
        </w:numPr>
        <w:shd w:val="clear" w:color="auto" w:fill="FFFFFF"/>
        <w:tabs>
          <w:tab w:val="left" w:pos="156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Mobility</w:t>
      </w:r>
      <w:proofErr w:type="spellEnd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Agreement</w:t>
      </w:r>
      <w:proofErr w:type="spellEnd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D5171"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raining</w:t>
      </w:r>
      <w:proofErr w:type="spellEnd"/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(ST</w:t>
      </w:r>
      <w:r w:rsidR="00FD5171"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B257D88" w14:textId="7CE61744" w:rsidR="009F2565" w:rsidRPr="00AA3341" w:rsidRDefault="00F870D3" w:rsidP="00CC708A">
      <w:pPr>
        <w:pStyle w:val="Listaszerbekezds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Autómegosztás (t</w:t>
      </w:r>
      <w:r w:rsidR="009F2565"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elekocsi</w:t>
      </w:r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9F2565"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</w:t>
      </w:r>
    </w:p>
    <w:p w14:paraId="0FE1D10C" w14:textId="21E3999E" w:rsidR="009F2565" w:rsidRDefault="00AA3341" w:rsidP="00CC708A">
      <w:pPr>
        <w:pStyle w:val="Listaszerbekezds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9F2565" w:rsidRPr="00AA3341">
        <w:rPr>
          <w:rFonts w:ascii="Times New Roman" w:eastAsia="Times New Roman" w:hAnsi="Times New Roman" w:cs="Times New Roman"/>
          <w:sz w:val="24"/>
          <w:szCs w:val="24"/>
          <w:lang w:eastAsia="hu-HU"/>
        </w:rPr>
        <w:t>öld utazás nyilatkozat</w:t>
      </w:r>
    </w:p>
    <w:p w14:paraId="49EA2475" w14:textId="653CE261" w:rsidR="002432A1" w:rsidRPr="00AA3341" w:rsidRDefault="002432A1" w:rsidP="00CC708A">
      <w:pPr>
        <w:pStyle w:val="Listaszerbekezds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</w:t>
      </w:r>
    </w:p>
    <w:bookmarkEnd w:id="6"/>
    <w:p w14:paraId="2D2D4248" w14:textId="43AF3ECA" w:rsidR="00085207" w:rsidRPr="002D19A7" w:rsidRDefault="00085207" w:rsidP="007C3421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feltételeknek nem megfelelő, vagy határidő után</w:t>
      </w:r>
      <w:r w:rsidR="006461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461EE">
        <w:rPr>
          <w:rFonts w:ascii="Times New Roman" w:eastAsia="Times New Roman" w:hAnsi="Times New Roman" w:cs="Times New Roman"/>
          <w:sz w:val="24"/>
          <w:szCs w:val="24"/>
          <w:lang w:eastAsia="hu-HU"/>
        </w:rPr>
        <w:t>(legkésőbb 2 hónappal a tervezett kiutazás</w:t>
      </w:r>
      <w:r w:rsidR="00801E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r w:rsidR="006461EE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érkező pályázatokat nem </w:t>
      </w:r>
      <w:r w:rsidR="00A104B3"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 módunkban el</w:t>
      </w:r>
      <w:r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fogad</w:t>
      </w:r>
      <w:r w:rsidR="00A104B3"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</w:t>
      </w:r>
      <w:r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FA9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iányzó iratok </w:t>
      </w:r>
      <w:r w:rsidR="00AB7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esetén </w:t>
      </w:r>
      <w:r w:rsidR="00AB7FA9"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B7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Stratégiai és Kapcsolatfejlesztési Osztály</w:t>
      </w:r>
      <w:r w:rsidR="00AB7FA9"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felszólítást küld a </w:t>
      </w:r>
      <w:r w:rsidR="008577D3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AB7FA9"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>ályázati adatlapon megadott e-mail címre</w:t>
      </w:r>
      <w:r w:rsidR="00AB7FA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AB7FA9"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36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iratok pótlására a felszólítás </w:t>
      </w:r>
      <w:r w:rsidR="00CE363E"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kiküldését követő </w:t>
      </w:r>
      <w:r w:rsidR="00CE363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E363E"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munkanapon belül van lehetőség</w:t>
      </w:r>
      <w:r w:rsidRPr="002D19A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DC9A6E8" w14:textId="46F7EF81" w:rsidR="00A104B3" w:rsidRPr="002D19A7" w:rsidRDefault="00A104B3" w:rsidP="007C342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D19A7">
        <w:rPr>
          <w:rFonts w:ascii="Times New Roman" w:hAnsi="Times New Roman" w:cs="Times New Roman"/>
          <w:sz w:val="24"/>
          <w:szCs w:val="24"/>
        </w:rPr>
        <w:t>További információk az Erasmus+ programról:</w:t>
      </w:r>
    </w:p>
    <w:p w14:paraId="2C14D173" w14:textId="77777777" w:rsidR="00A104B3" w:rsidRPr="002D19A7" w:rsidRDefault="00A104B3" w:rsidP="007C342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D19A7">
        <w:rPr>
          <w:rFonts w:ascii="Times New Roman" w:hAnsi="Times New Roman" w:cs="Times New Roman"/>
          <w:sz w:val="24"/>
          <w:szCs w:val="24"/>
        </w:rPr>
        <w:t xml:space="preserve">Európai Bizottság: </w:t>
      </w:r>
      <w:hyperlink r:id="rId10" w:history="1">
        <w:r w:rsidRPr="002D1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https://ec.europa.eu/info/index_hu</w:t>
        </w:r>
      </w:hyperlink>
    </w:p>
    <w:p w14:paraId="35B3E0F9" w14:textId="1FD4F37A" w:rsidR="00A104B3" w:rsidRDefault="00A104B3" w:rsidP="007C3421">
      <w:pPr>
        <w:ind w:left="567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D19A7">
        <w:rPr>
          <w:rFonts w:ascii="Times New Roman" w:hAnsi="Times New Roman" w:cs="Times New Roman"/>
          <w:sz w:val="24"/>
          <w:szCs w:val="24"/>
        </w:rPr>
        <w:t xml:space="preserve">Tempus Közalapítvány: </w:t>
      </w:r>
      <w:hyperlink r:id="rId11" w:history="1">
        <w:r w:rsidRPr="002D1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https://tka.hu/</w:t>
        </w:r>
      </w:hyperlink>
    </w:p>
    <w:p w14:paraId="43811FDE" w14:textId="7460573E" w:rsidR="00195DAB" w:rsidRDefault="00195DAB" w:rsidP="003A3A55">
      <w:pPr>
        <w:pStyle w:val="NormlWeb"/>
        <w:shd w:val="clear" w:color="auto" w:fill="FFFFFF"/>
        <w:spacing w:before="120" w:beforeAutospacing="0" w:after="600" w:afterAutospacing="0"/>
        <w:ind w:left="567"/>
        <w:jc w:val="both"/>
      </w:pPr>
      <w:r w:rsidRPr="00B42432">
        <w:t>A benyújtott pályázatokat a be</w:t>
      </w:r>
      <w:r w:rsidR="008F6122">
        <w:t>érkezést</w:t>
      </w:r>
      <w:r w:rsidRPr="00B42432">
        <w:t xml:space="preserve"> követő 3 héten belül a </w:t>
      </w:r>
      <w:r w:rsidR="00AA3341">
        <w:t>Nemzetközi</w:t>
      </w:r>
      <w:r w:rsidRPr="00B42432">
        <w:t xml:space="preserve"> Bizottság bírálja el</w:t>
      </w:r>
      <w:r w:rsidR="00E44077">
        <w:t>, hiánypótlás esetén is</w:t>
      </w:r>
      <w:r w:rsidRPr="00B42432">
        <w:t xml:space="preserve">. </w:t>
      </w:r>
    </w:p>
    <w:p w14:paraId="3DFA4F90" w14:textId="351FED24" w:rsidR="00AE37CF" w:rsidRPr="00B42432" w:rsidRDefault="00091C45" w:rsidP="007A5F61">
      <w:pPr>
        <w:pStyle w:val="NormlWeb"/>
        <w:shd w:val="clear" w:color="auto" w:fill="FFFFFF"/>
        <w:spacing w:before="360" w:beforeAutospacing="0"/>
        <w:jc w:val="both"/>
        <w:rPr>
          <w:b/>
          <w:bCs/>
        </w:rPr>
      </w:pPr>
      <w:r>
        <w:rPr>
          <w:b/>
          <w:bCs/>
        </w:rPr>
        <w:t>VIII</w:t>
      </w:r>
      <w:r w:rsidR="00AE37CF">
        <w:rPr>
          <w:b/>
          <w:bCs/>
        </w:rPr>
        <w:t xml:space="preserve">. </w:t>
      </w:r>
      <w:r w:rsidR="00AE37CF" w:rsidRPr="00B42432">
        <w:rPr>
          <w:b/>
          <w:bCs/>
        </w:rPr>
        <w:t>Mobilitás folyamata</w:t>
      </w:r>
    </w:p>
    <w:p w14:paraId="46CB2905" w14:textId="2AAD2F7D" w:rsidR="00AE37CF" w:rsidRPr="00B42432" w:rsidRDefault="00AE37CF" w:rsidP="00CC708A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>
        <w:t>a</w:t>
      </w:r>
      <w:r w:rsidRPr="00B42432">
        <w:t xml:space="preserve"> pályázó benyújtja a</w:t>
      </w:r>
      <w:r>
        <w:t xml:space="preserve"> </w:t>
      </w:r>
      <w:r w:rsidRPr="00B42432">
        <w:t xml:space="preserve">pályázati </w:t>
      </w:r>
      <w:r w:rsidR="00B72CB6">
        <w:t>dokumentációt</w:t>
      </w:r>
    </w:p>
    <w:p w14:paraId="7AF17942" w14:textId="69BD99CB" w:rsidR="00AE37CF" w:rsidRPr="00B42432" w:rsidRDefault="00AE37CF" w:rsidP="00CC708A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B42432">
        <w:t>döntéshozó testület</w:t>
      </w:r>
      <w:r w:rsidR="009829E9">
        <w:t xml:space="preserve"> (Nemzetközi Bizottság)</w:t>
      </w:r>
      <w:r w:rsidRPr="00B42432">
        <w:t xml:space="preserve"> döntése, kiértesítés</w:t>
      </w:r>
    </w:p>
    <w:p w14:paraId="1CC5CE04" w14:textId="2283D887" w:rsidR="00AE37CF" w:rsidRPr="00B42432" w:rsidRDefault="00AE37CF" w:rsidP="00CC708A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B42432">
        <w:lastRenderedPageBreak/>
        <w:t xml:space="preserve">kapcsolatfelvétel a mobilitást célzó </w:t>
      </w:r>
      <w:r w:rsidR="000F234A">
        <w:t>szervezettel/</w:t>
      </w:r>
      <w:r w:rsidRPr="00B42432">
        <w:t xml:space="preserve">intézménnyel, </w:t>
      </w:r>
      <w:r w:rsidR="007856CE">
        <w:t>kiutazás és képzési célú tevékenység</w:t>
      </w:r>
      <w:r w:rsidRPr="00B42432">
        <w:t xml:space="preserve"> egyeztetése</w:t>
      </w:r>
      <w:r w:rsidR="00457A06">
        <w:t>, dátum véglegesítése</w:t>
      </w:r>
    </w:p>
    <w:p w14:paraId="09B98745" w14:textId="35A8278D" w:rsidR="00EB3B18" w:rsidRDefault="00EB3B18" w:rsidP="00EB3B18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bookmarkStart w:id="8" w:name="_Hlk120615538"/>
      <w:r>
        <w:t xml:space="preserve">a kiutazó által aláírt </w:t>
      </w:r>
      <w:r w:rsidRPr="00B42432">
        <w:t>mobilitás</w:t>
      </w:r>
      <w:r>
        <w:t>i megállapodás (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)</w:t>
      </w:r>
      <w:r w:rsidRPr="00B42432">
        <w:t xml:space="preserve"> </w:t>
      </w:r>
      <w:r>
        <w:t>eljuttatása a Nemzetközi Stratégiai és Kapcsolatfejlesztési Osztályra (</w:t>
      </w:r>
      <w:proofErr w:type="spellStart"/>
      <w:r>
        <w:t>szkennelt</w:t>
      </w:r>
      <w:proofErr w:type="spellEnd"/>
      <w:r>
        <w:t xml:space="preserve"> példányának </w:t>
      </w:r>
      <w:r w:rsidRPr="00E9012C">
        <w:t xml:space="preserve">az </w:t>
      </w:r>
      <w:hyperlink r:id="rId12" w:history="1">
        <w:r w:rsidRPr="00E9012C">
          <w:rPr>
            <w:rStyle w:val="Hiperhivatkozs"/>
            <w:color w:val="auto"/>
          </w:rPr>
          <w:t>international@uni-eszterhazy.hu</w:t>
        </w:r>
      </w:hyperlink>
      <w:r>
        <w:rPr>
          <w:rStyle w:val="Hiperhivatkozs"/>
          <w:color w:val="auto"/>
        </w:rPr>
        <w:t>,</w:t>
      </w:r>
      <w:r w:rsidRPr="00C81EB7">
        <w:rPr>
          <w:color w:val="FF0000"/>
        </w:rPr>
        <w:t xml:space="preserve"> </w:t>
      </w:r>
      <w:r w:rsidRPr="00B62104">
        <w:t xml:space="preserve">illetve az illetékes </w:t>
      </w:r>
      <w:r>
        <w:t>kapcsolatfejlesztési referens e-mail címére való elküldése), továbbá a szükséges személyi adatok eljuttatása az NSKO munkatársa részére</w:t>
      </w:r>
    </w:p>
    <w:p w14:paraId="2D8724E7" w14:textId="77777777" w:rsidR="00EB3B18" w:rsidRDefault="00EB3B18" w:rsidP="00EB3B18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>
        <w:t xml:space="preserve">a kapcsolatfejlesztési referens gondoskodik a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teljes körű</w:t>
      </w:r>
      <w:r w:rsidRPr="00B34750">
        <w:t xml:space="preserve"> </w:t>
      </w:r>
      <w:r>
        <w:t>(</w:t>
      </w:r>
      <w:r w:rsidRPr="00B34750">
        <w:t>a fogadó intézmény által elektronikus úton</w:t>
      </w:r>
      <w:r>
        <w:t xml:space="preserve"> történő)</w:t>
      </w:r>
      <w:r w:rsidRPr="00E9012C">
        <w:rPr>
          <w:color w:val="FF0000"/>
        </w:rPr>
        <w:t xml:space="preserve"> </w:t>
      </w:r>
      <w:r>
        <w:t>aláírásáról</w:t>
      </w:r>
    </w:p>
    <w:p w14:paraId="122FA183" w14:textId="1D515C25" w:rsidR="009829E9" w:rsidRPr="00AC6118" w:rsidRDefault="0014712C" w:rsidP="00CC708A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AC6118">
        <w:t>a</w:t>
      </w:r>
      <w:r>
        <w:t xml:space="preserve"> </w:t>
      </w:r>
      <w:r w:rsidR="00522DCE">
        <w:t>kapcsolatfejlesztési referens</w:t>
      </w:r>
      <w:r>
        <w:t xml:space="preserve"> által </w:t>
      </w:r>
      <w:r w:rsidR="00EF5FB4">
        <w:t>a</w:t>
      </w:r>
      <w:r w:rsidR="00EF5FB4" w:rsidRPr="00AC6118">
        <w:t xml:space="preserve"> </w:t>
      </w:r>
      <w:proofErr w:type="spellStart"/>
      <w:r w:rsidR="00EF5FB4" w:rsidRPr="00AC6118">
        <w:t>Modulo</w:t>
      </w:r>
      <w:proofErr w:type="spellEnd"/>
      <w:r w:rsidR="00EF5FB4" w:rsidRPr="00AC6118">
        <w:t xml:space="preserve"> rendszerben </w:t>
      </w:r>
      <w:r w:rsidR="0068105A">
        <w:t xml:space="preserve">elektronikusan </w:t>
      </w:r>
      <w:r w:rsidR="00EF5FB4">
        <w:t>felrögzítésre került</w:t>
      </w:r>
      <w:r w:rsidR="00767A59" w:rsidRPr="00AC6118">
        <w:t xml:space="preserve"> </w:t>
      </w:r>
      <w:r w:rsidR="00AC6118">
        <w:t>Külföldi k</w:t>
      </w:r>
      <w:r w:rsidR="009829E9" w:rsidRPr="00AC6118">
        <w:t xml:space="preserve">iutazási engedély kérelem </w:t>
      </w:r>
      <w:r w:rsidR="00AC6118" w:rsidRPr="00AC6118">
        <w:t>teljes körű</w:t>
      </w:r>
      <w:r w:rsidR="009829E9" w:rsidRPr="00AC6118">
        <w:t xml:space="preserve"> </w:t>
      </w:r>
      <w:r w:rsidR="0068105A">
        <w:t>jóváhagyása</w:t>
      </w:r>
    </w:p>
    <w:bookmarkEnd w:id="8"/>
    <w:p w14:paraId="6FFD256B" w14:textId="090292B2" w:rsidR="00AE37CF" w:rsidRPr="00B42432" w:rsidRDefault="007856CE" w:rsidP="00CC708A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>
        <w:t xml:space="preserve">támogatási </w:t>
      </w:r>
      <w:r w:rsidR="00AE37CF" w:rsidRPr="00B42432">
        <w:t>sz</w:t>
      </w:r>
      <w:r w:rsidR="002405E5">
        <w:t>erz</w:t>
      </w:r>
      <w:r w:rsidR="00AE37CF" w:rsidRPr="00B42432">
        <w:t>ődés</w:t>
      </w:r>
      <w:r>
        <w:t xml:space="preserve"> megkötése</w:t>
      </w:r>
    </w:p>
    <w:p w14:paraId="5D915E0C" w14:textId="6F90B1E1" w:rsidR="00AE37CF" w:rsidRDefault="00AE37CF" w:rsidP="00CC708A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B42432">
        <w:t>kiutazás</w:t>
      </w:r>
    </w:p>
    <w:p w14:paraId="6E21139A" w14:textId="77777777" w:rsidR="00EF5FB4" w:rsidRDefault="002405E5" w:rsidP="00EF5FB4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bookmarkStart w:id="9" w:name="_Hlk152859148"/>
      <w:bookmarkStart w:id="10" w:name="_Hlk120615611"/>
      <w:bookmarkStart w:id="11" w:name="_Hlk120623112"/>
      <w:r>
        <w:t xml:space="preserve">a fogadó szervezet/intézmény által aláírt </w:t>
      </w:r>
      <w:r w:rsidR="005015F6">
        <w:t xml:space="preserve">eredeti </w:t>
      </w:r>
      <w:bookmarkEnd w:id="9"/>
      <w:r w:rsidRPr="00B42432">
        <w:t>Erasmus+ időtartam igazolás</w:t>
      </w:r>
      <w:r>
        <w:t xml:space="preserve"> (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Attendance</w:t>
      </w:r>
      <w:proofErr w:type="spellEnd"/>
      <w:r>
        <w:t>)</w:t>
      </w:r>
      <w:r w:rsidRPr="00B42432">
        <w:t xml:space="preserve"> </w:t>
      </w:r>
      <w:r w:rsidR="00882244">
        <w:t xml:space="preserve">és a Beszámoló </w:t>
      </w:r>
      <w:r>
        <w:t>leadása</w:t>
      </w:r>
      <w:r w:rsidR="00B76523" w:rsidRPr="00B76523">
        <w:t xml:space="preserve"> </w:t>
      </w:r>
      <w:r w:rsidR="00B76523">
        <w:t xml:space="preserve">a </w:t>
      </w:r>
      <w:r w:rsidR="00882244">
        <w:t>Nemzetközi Stratégiai és Kapcsolatfejlesztési</w:t>
      </w:r>
      <w:r w:rsidR="00B76523">
        <w:t xml:space="preserve"> Osztályra, </w:t>
      </w:r>
      <w:r w:rsidR="00882244">
        <w:t xml:space="preserve">az </w:t>
      </w:r>
      <w:bookmarkStart w:id="12" w:name="_Hlk128031790"/>
      <w:r w:rsidR="00882244">
        <w:t xml:space="preserve">EU </w:t>
      </w:r>
      <w:proofErr w:type="spellStart"/>
      <w:r w:rsidR="00882244">
        <w:t>Survey</w:t>
      </w:r>
      <w:proofErr w:type="spellEnd"/>
      <w:r w:rsidR="00882244">
        <w:t xml:space="preserve"> felületen kitöltendő</w:t>
      </w:r>
      <w:bookmarkEnd w:id="12"/>
      <w:r w:rsidR="00882244">
        <w:t xml:space="preserve"> online </w:t>
      </w:r>
      <w:r w:rsidR="00882244" w:rsidRPr="00B42432">
        <w:t>beszámoló</w:t>
      </w:r>
      <w:r w:rsidR="00882244">
        <w:t xml:space="preserve"> benyújtása</w:t>
      </w:r>
    </w:p>
    <w:p w14:paraId="7C6D4AFA" w14:textId="29098ADD" w:rsidR="00F25A57" w:rsidRDefault="00F25A57" w:rsidP="00EF5FB4">
      <w:pPr>
        <w:pStyle w:val="NormlWeb"/>
        <w:numPr>
          <w:ilvl w:val="3"/>
          <w:numId w:val="15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F25A57">
        <w:t>zöld utazás esetén az utazási bizonylatok leadása a Nemzetközi Stratégiai és Kapcsolatfejlesztési Osztályra</w:t>
      </w:r>
    </w:p>
    <w:bookmarkEnd w:id="10"/>
    <w:p w14:paraId="35AAA575" w14:textId="77777777" w:rsidR="00AE37CF" w:rsidRPr="00B42432" w:rsidRDefault="00AE37CF" w:rsidP="00AE37CF">
      <w:pPr>
        <w:pStyle w:val="NormlWeb"/>
        <w:shd w:val="clear" w:color="auto" w:fill="FFFFFF"/>
        <w:spacing w:before="0" w:beforeAutospacing="0" w:after="0" w:afterAutospacing="0" w:line="276" w:lineRule="auto"/>
        <w:ind w:left="709"/>
        <w:jc w:val="both"/>
      </w:pPr>
    </w:p>
    <w:bookmarkEnd w:id="11"/>
    <w:p w14:paraId="237815F7" w14:textId="0A21DB34" w:rsidR="003062AA" w:rsidRDefault="00AE37CF" w:rsidP="007C342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37CF">
        <w:rPr>
          <w:rFonts w:ascii="Times New Roman" w:hAnsi="Times New Roman" w:cs="Times New Roman"/>
          <w:sz w:val="24"/>
          <w:szCs w:val="24"/>
        </w:rPr>
        <w:t>Az aláírt mobilitás</w:t>
      </w:r>
      <w:r w:rsidR="00B76523">
        <w:rPr>
          <w:rFonts w:ascii="Times New Roman" w:hAnsi="Times New Roman" w:cs="Times New Roman"/>
          <w:sz w:val="24"/>
          <w:szCs w:val="24"/>
        </w:rPr>
        <w:t>i megállapodás</w:t>
      </w:r>
      <w:r w:rsidRPr="00AE37CF">
        <w:rPr>
          <w:rFonts w:ascii="Times New Roman" w:hAnsi="Times New Roman" w:cs="Times New Roman"/>
          <w:sz w:val="24"/>
          <w:szCs w:val="24"/>
        </w:rPr>
        <w:t xml:space="preserve"> </w:t>
      </w:r>
      <w:r w:rsidR="00EF5F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5FB4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="00EF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B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EF5FB4">
        <w:rPr>
          <w:rFonts w:ascii="Times New Roman" w:hAnsi="Times New Roman" w:cs="Times New Roman"/>
          <w:sz w:val="24"/>
          <w:szCs w:val="24"/>
        </w:rPr>
        <w:t xml:space="preserve">) </w:t>
      </w:r>
      <w:r w:rsidRPr="00AE37CF">
        <w:rPr>
          <w:rFonts w:ascii="Times New Roman" w:hAnsi="Times New Roman" w:cs="Times New Roman"/>
          <w:sz w:val="24"/>
          <w:szCs w:val="24"/>
        </w:rPr>
        <w:t>dokumentum birtokában a</w:t>
      </w:r>
      <w:r w:rsidR="003D47ED">
        <w:rPr>
          <w:rFonts w:ascii="Times New Roman" w:hAnsi="Times New Roman" w:cs="Times New Roman"/>
          <w:sz w:val="24"/>
          <w:szCs w:val="24"/>
        </w:rPr>
        <w:t xml:space="preserve"> pályázó</w:t>
      </w:r>
      <w:r w:rsidRPr="00AE37CF">
        <w:rPr>
          <w:rFonts w:ascii="Times New Roman" w:hAnsi="Times New Roman" w:cs="Times New Roman"/>
          <w:sz w:val="24"/>
          <w:szCs w:val="24"/>
        </w:rPr>
        <w:t xml:space="preserve"> kiutazása előtt az Erasmus ösztöndíj teljes összegét rögzítő támogatási szerződést köteles kötni. A</w:t>
      </w:r>
      <w:r w:rsidR="003D47ED">
        <w:rPr>
          <w:rFonts w:ascii="Times New Roman" w:hAnsi="Times New Roman" w:cs="Times New Roman"/>
          <w:sz w:val="24"/>
          <w:szCs w:val="24"/>
        </w:rPr>
        <w:t xml:space="preserve"> pályázó</w:t>
      </w:r>
      <w:r w:rsidRPr="00AE37CF">
        <w:rPr>
          <w:rFonts w:ascii="Times New Roman" w:hAnsi="Times New Roman" w:cs="Times New Roman"/>
          <w:sz w:val="24"/>
          <w:szCs w:val="24"/>
        </w:rPr>
        <w:t xml:space="preserve"> a mindenkor hatályos szabályok szerint aláírt </w:t>
      </w:r>
      <w:r w:rsidR="00A424B8">
        <w:rPr>
          <w:rFonts w:ascii="Times New Roman" w:hAnsi="Times New Roman" w:cs="Times New Roman"/>
          <w:sz w:val="24"/>
          <w:szCs w:val="24"/>
        </w:rPr>
        <w:t>támogatási szerződés és</w:t>
      </w:r>
      <w:r w:rsidR="0068105A">
        <w:rPr>
          <w:rFonts w:ascii="Times New Roman" w:hAnsi="Times New Roman" w:cs="Times New Roman"/>
          <w:sz w:val="24"/>
          <w:szCs w:val="24"/>
        </w:rPr>
        <w:t xml:space="preserve"> a jóváhagyott elektronikus</w:t>
      </w:r>
      <w:r w:rsidR="00A424B8">
        <w:rPr>
          <w:rFonts w:ascii="Times New Roman" w:hAnsi="Times New Roman" w:cs="Times New Roman"/>
          <w:sz w:val="24"/>
          <w:szCs w:val="24"/>
        </w:rPr>
        <w:t xml:space="preserve"> Külföldi ki</w:t>
      </w:r>
      <w:r w:rsidRPr="00AE37CF">
        <w:rPr>
          <w:rFonts w:ascii="Times New Roman" w:hAnsi="Times New Roman" w:cs="Times New Roman"/>
          <w:sz w:val="24"/>
          <w:szCs w:val="24"/>
        </w:rPr>
        <w:t xml:space="preserve">utazási </w:t>
      </w:r>
      <w:r w:rsidR="00A424B8">
        <w:rPr>
          <w:rFonts w:ascii="Times New Roman" w:hAnsi="Times New Roman" w:cs="Times New Roman"/>
          <w:sz w:val="24"/>
          <w:szCs w:val="24"/>
        </w:rPr>
        <w:t xml:space="preserve">engedély </w:t>
      </w:r>
      <w:r w:rsidRPr="00AE37CF">
        <w:rPr>
          <w:rFonts w:ascii="Times New Roman" w:hAnsi="Times New Roman" w:cs="Times New Roman"/>
          <w:sz w:val="24"/>
          <w:szCs w:val="24"/>
        </w:rPr>
        <w:t>birtokában jogosult a kiutazásra.</w:t>
      </w:r>
    </w:p>
    <w:p w14:paraId="2534E97A" w14:textId="77777777" w:rsidR="00700B67" w:rsidRDefault="00700B67" w:rsidP="00017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A7C55" w14:textId="24D94470" w:rsidR="006E3A54" w:rsidRDefault="00091C45" w:rsidP="00D43B02">
      <w:pPr>
        <w:tabs>
          <w:tab w:val="left" w:pos="10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AE37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</w:t>
      </w:r>
      <w:r w:rsidR="006E3A54" w:rsidRPr="00FD19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A</w:t>
      </w:r>
      <w:r w:rsidR="007B51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</w:t>
      </w:r>
      <w:r w:rsidR="006E3A54" w:rsidRPr="00FD19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folyósítása</w:t>
      </w:r>
    </w:p>
    <w:p w14:paraId="048B737E" w14:textId="77777777" w:rsidR="00D43B02" w:rsidRDefault="00D43B02" w:rsidP="00D43B02">
      <w:pPr>
        <w:tabs>
          <w:tab w:val="left" w:pos="10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5CD4C9C" w14:textId="04C79DD1" w:rsidR="00CF452E" w:rsidRPr="0014712C" w:rsidRDefault="006E3A54" w:rsidP="00153DC6">
      <w:pPr>
        <w:shd w:val="clear" w:color="auto" w:fill="FFFFFF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támogatott pályázatok esetén az EKKE </w:t>
      </w:r>
      <w:r w:rsidR="00585C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 köt a pályázókkal.</w:t>
      </w:r>
      <w:r w:rsidR="00AE37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 </w:t>
      </w:r>
      <w:r w:rsidRPr="005015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részlete (</w:t>
      </w:r>
      <w:r w:rsidR="00270339" w:rsidRPr="005015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5015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0%)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kiutalásának feltétele a</w:t>
      </w:r>
      <w:r w:rsidR="00AE37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 </w:t>
      </w:r>
      <w:r w:rsidR="00681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aláírása </w:t>
      </w:r>
      <w:r w:rsidR="00270339">
        <w:rPr>
          <w:rFonts w:ascii="Times New Roman" w:eastAsia="Times New Roman" w:hAnsi="Times New Roman" w:cs="Times New Roman"/>
          <w:sz w:val="24"/>
          <w:szCs w:val="24"/>
          <w:lang w:eastAsia="hu-HU"/>
        </w:rPr>
        <w:t>és a</w:t>
      </w:r>
      <w:r w:rsidR="0068105A">
        <w:rPr>
          <w:rFonts w:ascii="Times New Roman" w:eastAsia="Times New Roman" w:hAnsi="Times New Roman" w:cs="Times New Roman"/>
          <w:sz w:val="24"/>
          <w:szCs w:val="24"/>
          <w:lang w:eastAsia="hu-HU"/>
        </w:rPr>
        <w:t>z elek</w:t>
      </w:r>
      <w:r w:rsidR="002E7B7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68105A">
        <w:rPr>
          <w:rFonts w:ascii="Times New Roman" w:eastAsia="Times New Roman" w:hAnsi="Times New Roman" w:cs="Times New Roman"/>
          <w:sz w:val="24"/>
          <w:szCs w:val="24"/>
          <w:lang w:eastAsia="hu-HU"/>
        </w:rPr>
        <w:t>ronikus</w:t>
      </w:r>
      <w:r w:rsidR="00270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</w:t>
      </w:r>
      <w:r w:rsidR="00B76523">
        <w:rPr>
          <w:rFonts w:ascii="Times New Roman" w:eastAsia="Times New Roman" w:hAnsi="Times New Roman" w:cs="Times New Roman"/>
          <w:sz w:val="24"/>
          <w:szCs w:val="24"/>
          <w:lang w:eastAsia="hu-HU"/>
        </w:rPr>
        <w:t>ülföldi k</w:t>
      </w:r>
      <w:r w:rsidR="00270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iutazási engedély kérelem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 </w:t>
      </w:r>
      <w:r w:rsidR="0068105A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E37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452E" w:rsidRPr="00D42DF0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</w:t>
      </w:r>
      <w:r w:rsidR="00CF452E">
        <w:rPr>
          <w:rFonts w:ascii="Times New Roman" w:eastAsia="Times New Roman" w:hAnsi="Times New Roman" w:cs="Times New Roman"/>
          <w:sz w:val="24"/>
          <w:szCs w:val="24"/>
          <w:lang w:eastAsia="hu-HU"/>
        </w:rPr>
        <w:t>szeget</w:t>
      </w:r>
      <w:r w:rsidR="00CF452E" w:rsidRPr="005A2BA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="00CF452E" w:rsidRPr="0014712C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Csoport legkésőbb a kiutazást megelőző 3. munkanapig utalja át a kiutazó által megjelölt bankszámlára az alábbiak szerint:</w:t>
      </w:r>
    </w:p>
    <w:p w14:paraId="4000EE6A" w14:textId="77777777" w:rsidR="00CF452E" w:rsidRPr="0014712C" w:rsidRDefault="00CF452E" w:rsidP="00CF452E">
      <w:pPr>
        <w:pStyle w:val="Listaszerbekezds"/>
        <w:shd w:val="clear" w:color="auto" w:fill="FFFFFF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712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712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amennyiben a kiutazó euró devizanemű bankszámlára kéri a napidíjat, a napidíj összegének átutalása euróban,</w:t>
      </w:r>
    </w:p>
    <w:p w14:paraId="7EC72801" w14:textId="7B01F559" w:rsidR="00CF452E" w:rsidRPr="0014712C" w:rsidRDefault="00CF452E" w:rsidP="00CF452E">
      <w:pPr>
        <w:pStyle w:val="NormlWeb"/>
        <w:shd w:val="clear" w:color="auto" w:fill="FFFFFF"/>
        <w:spacing w:before="0" w:beforeAutospacing="0" w:line="276" w:lineRule="auto"/>
        <w:ind w:left="425"/>
        <w:jc w:val="both"/>
      </w:pPr>
      <w:r w:rsidRPr="0014712C">
        <w:t>-</w:t>
      </w:r>
      <w:r w:rsidRPr="0014712C">
        <w:tab/>
        <w:t>amennyiben a kiutazó forint vagy más, nem euró devizanemű bankszámlára kéri a napidíjat, úgy a</w:t>
      </w:r>
      <w:r w:rsidR="00E845D8">
        <w:t xml:space="preserve"> bruttó 68</w:t>
      </w:r>
      <w:r w:rsidRPr="0014712C">
        <w:t xml:space="preserve"> EUR/napnak megfelelő összeg átutalása a kifizetést megelőző hónap 15. napján érvényes MNB középárfolyamon számított forintértéket alapul véve történik. (Amennyiben ez munkaszüneti nap, úgy az elszámolás az azt megelőző utolsó munkanap MNB árfolyamán történik.)</w:t>
      </w:r>
    </w:p>
    <w:p w14:paraId="724684B8" w14:textId="5140E5F2" w:rsidR="006E3A54" w:rsidRDefault="006E3A54" w:rsidP="007C342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hazaérkezést követően a kiutazó leadja </w:t>
      </w:r>
      <w:r w:rsidR="009D19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06500">
        <w:rPr>
          <w:rFonts w:ascii="Times New Roman" w:eastAsia="Times New Roman" w:hAnsi="Times New Roman" w:cs="Times New Roman"/>
          <w:sz w:val="24"/>
          <w:szCs w:val="24"/>
          <w:lang w:eastAsia="hu-HU"/>
        </w:rPr>
        <w:t>Erasmus+ időtartam 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650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Certificate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Attendance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</w:t>
      </w:r>
      <w:r w:rsidR="00FD517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dokumentumo</w:t>
      </w:r>
      <w:r w:rsidR="009C19AE">
        <w:rPr>
          <w:rFonts w:ascii="Times New Roman" w:eastAsia="Times New Roman" w:hAnsi="Times New Roman" w:cs="Times New Roman"/>
          <w:sz w:val="24"/>
          <w:szCs w:val="24"/>
          <w:lang w:eastAsia="hu-HU"/>
        </w:rPr>
        <w:t>t és</w:t>
      </w:r>
      <w:r w:rsidR="009065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258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úti beszámolót</w:t>
      </w:r>
      <w:r w:rsidR="009D19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19B7" w:rsidRPr="009D19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zöld utazás esetén </w:t>
      </w:r>
      <w:r w:rsidR="009D19B7" w:rsidRPr="009D19B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utazás bizonylatait</w:t>
      </w:r>
      <w:r w:rsidR="00A32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Nemzetközi Stratégiai és Kapcsolatfejlesztési Osztályra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46B7B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</w:t>
      </w:r>
      <w:r w:rsidR="00A32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3B4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44D8" w:rsidRPr="003B4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 </w:t>
      </w:r>
      <w:proofErr w:type="spellStart"/>
      <w:r w:rsidR="003B44D8" w:rsidRPr="003B44D8">
        <w:rPr>
          <w:rFonts w:ascii="Times New Roman" w:eastAsia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="003B44D8" w:rsidRPr="003B4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felületen </w:t>
      </w:r>
      <w:r w:rsidR="003B44D8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kitölti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online értékelést. Az ösztöndíj </w:t>
      </w:r>
      <w:r w:rsidRPr="005015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második részletét (</w:t>
      </w:r>
      <w:r w:rsidR="00270339" w:rsidRPr="005015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5015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0%)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925D55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eszámoló</w:t>
      </w:r>
      <w:r w:rsidR="00925D5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5D55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9D19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eredeti aláírt</w:t>
      </w:r>
      <w:r w:rsidR="00925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Erasmus+ időtartam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Certificate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Attendance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3A5F7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F7A" w:rsidRPr="003A5F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zöld utazás esetén az utazási bizonylatok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leadását követően utalja ki az Egyetem.</w:t>
      </w:r>
    </w:p>
    <w:p w14:paraId="3C548E69" w14:textId="3E2345AB" w:rsidR="00085207" w:rsidRPr="002D19A7" w:rsidRDefault="00C76C84" w:rsidP="00255A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</w:t>
      </w:r>
      <w:r w:rsidR="00085207"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 </w:t>
      </w:r>
      <w:r w:rsidR="00A104B3" w:rsidRPr="002D1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pályázatok értékelésének szempontjai</w:t>
      </w:r>
    </w:p>
    <w:p w14:paraId="5C576EDC" w14:textId="10CFD8BC" w:rsidR="00B12D7B" w:rsidRPr="00285C3A" w:rsidRDefault="0083721E" w:rsidP="007C342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721E">
        <w:rPr>
          <w:rFonts w:ascii="Marcellus" w:eastAsia="Times New Roman" w:hAnsi="Marcellus"/>
          <w:color w:val="444444"/>
          <w:sz w:val="23"/>
          <w:szCs w:val="23"/>
          <w:lang w:eastAsia="hu-HU"/>
        </w:rPr>
        <w:t> </w:t>
      </w:r>
      <w:r w:rsidR="00B12D7B" w:rsidRPr="00285C3A">
        <w:rPr>
          <w:rFonts w:ascii="Times New Roman" w:hAnsi="Times New Roman" w:cs="Times New Roman"/>
          <w:sz w:val="24"/>
          <w:szCs w:val="24"/>
        </w:rPr>
        <w:t xml:space="preserve">A Nemzetközi Bizottság központilag meghatározta a pályázatok elsődleges értékelési szempontjait. A nemzetközi pályázatok bírálata az elsődleges értékelési szempontok alapján történik, figyelembe véve a pályázat illeszkedését a Pályázati felhívás célkitűzéseihez; a pályázat kidolgozottságát; a megvalósítandó feladat szakmai jelentőségét, újdonságtartalmát, annak gazdaságban betöltött szerepét, valamint a </w:t>
      </w:r>
      <w:r w:rsidR="00734935">
        <w:rPr>
          <w:rFonts w:ascii="Times New Roman" w:hAnsi="Times New Roman" w:cs="Times New Roman"/>
          <w:sz w:val="24"/>
          <w:szCs w:val="24"/>
        </w:rPr>
        <w:t>projektterv</w:t>
      </w:r>
      <w:r w:rsidR="0014712C">
        <w:rPr>
          <w:rFonts w:ascii="Times New Roman" w:hAnsi="Times New Roman" w:cs="Times New Roman"/>
          <w:sz w:val="24"/>
          <w:szCs w:val="24"/>
        </w:rPr>
        <w:t xml:space="preserve"> realitását, megalapozottságát.</w:t>
      </w:r>
    </w:p>
    <w:p w14:paraId="0726A8AE" w14:textId="77777777" w:rsidR="00D1755C" w:rsidRDefault="00D1755C" w:rsidP="001F046D">
      <w:pPr>
        <w:spacing w:after="0"/>
        <w:jc w:val="both"/>
        <w:rPr>
          <w:rFonts w:ascii="Times New Roman" w:hAnsi="Times New Roman" w:cs="Times New Roman"/>
        </w:rPr>
      </w:pPr>
    </w:p>
    <w:p w14:paraId="733C75C0" w14:textId="6301D9E4" w:rsidR="00B12D7B" w:rsidRPr="00B12D7B" w:rsidRDefault="00B12D7B" w:rsidP="00CC70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D7B">
        <w:rPr>
          <w:rFonts w:ascii="Times New Roman" w:hAnsi="Times New Roman" w:cs="Times New Roman"/>
          <w:b/>
          <w:bCs/>
          <w:sz w:val="24"/>
          <w:szCs w:val="24"/>
        </w:rPr>
        <w:t xml:space="preserve">Pályázó szakmai </w:t>
      </w:r>
      <w:r w:rsidR="0014712C">
        <w:rPr>
          <w:rFonts w:ascii="Times New Roman" w:hAnsi="Times New Roman" w:cs="Times New Roman"/>
          <w:b/>
          <w:bCs/>
          <w:sz w:val="24"/>
          <w:szCs w:val="24"/>
        </w:rPr>
        <w:t>kvalitása</w:t>
      </w:r>
    </w:p>
    <w:p w14:paraId="0034742D" w14:textId="18E1B726" w:rsidR="00B12D7B" w:rsidRDefault="00B12D7B" w:rsidP="00AA2B8A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2D7B">
        <w:rPr>
          <w:rFonts w:ascii="Times New Roman" w:hAnsi="Times New Roman" w:cs="Times New Roman"/>
          <w:sz w:val="24"/>
          <w:szCs w:val="24"/>
        </w:rPr>
        <w:t>A pályázó szakmai kvalitása, eddig elért szakmai eredményei és a pályázathoz kapcsolódó szakmai tevékenységei. Egyetemi stratégiához illeszkedő tevékenység folytat</w:t>
      </w:r>
      <w:r>
        <w:rPr>
          <w:rFonts w:ascii="Times New Roman" w:hAnsi="Times New Roman" w:cs="Times New Roman"/>
          <w:sz w:val="24"/>
          <w:szCs w:val="24"/>
        </w:rPr>
        <w:t>ás</w:t>
      </w:r>
      <w:r w:rsidR="009133F3">
        <w:rPr>
          <w:rFonts w:ascii="Times New Roman" w:hAnsi="Times New Roman" w:cs="Times New Roman"/>
          <w:sz w:val="24"/>
          <w:szCs w:val="24"/>
        </w:rPr>
        <w:t>ának bemutatása</w:t>
      </w:r>
      <w:r w:rsidRPr="00B12D7B">
        <w:rPr>
          <w:rFonts w:ascii="Times New Roman" w:hAnsi="Times New Roman" w:cs="Times New Roman"/>
          <w:sz w:val="24"/>
          <w:szCs w:val="24"/>
        </w:rPr>
        <w:t>.</w:t>
      </w:r>
    </w:p>
    <w:p w14:paraId="5D529B51" w14:textId="77777777" w:rsidR="005A7402" w:rsidRPr="000522C7" w:rsidRDefault="005A7402" w:rsidP="001F046D">
      <w:pPr>
        <w:pStyle w:val="Listaszerbekezds"/>
        <w:numPr>
          <w:ilvl w:val="0"/>
          <w:numId w:val="17"/>
        </w:numPr>
        <w:spacing w:after="12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22C7">
        <w:rPr>
          <w:rFonts w:ascii="Times New Roman" w:hAnsi="Times New Roman" w:cs="Times New Roman"/>
          <w:sz w:val="24"/>
          <w:szCs w:val="24"/>
        </w:rPr>
        <w:t xml:space="preserve">Oktató és kutató esetén: </w:t>
      </w:r>
    </w:p>
    <w:p w14:paraId="451D6A76" w14:textId="59A2B7B2" w:rsidR="005A7402" w:rsidRPr="000522C7" w:rsidRDefault="005A7402" w:rsidP="001F046D">
      <w:pPr>
        <w:pStyle w:val="Listaszerbekezds"/>
        <w:numPr>
          <w:ilvl w:val="0"/>
          <w:numId w:val="18"/>
        </w:numPr>
        <w:spacing w:before="120" w:after="0" w:line="276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2C7">
        <w:rPr>
          <w:rFonts w:ascii="Times New Roman" w:hAnsi="Times New Roman" w:cs="Times New Roman"/>
          <w:sz w:val="24"/>
          <w:szCs w:val="24"/>
        </w:rPr>
        <w:t>A pályázó szakmai kvalitása, eddig elért – a tudományos publikációk számában, minőségében, valamint azok nemzetközi hatásában mért tudományos és kutatási eredményei;</w:t>
      </w:r>
    </w:p>
    <w:p w14:paraId="50A1F7EB" w14:textId="77777777" w:rsidR="005A7402" w:rsidRPr="000522C7" w:rsidRDefault="005A7402" w:rsidP="00CC708A">
      <w:pPr>
        <w:pStyle w:val="Listaszerbekezds"/>
        <w:numPr>
          <w:ilvl w:val="0"/>
          <w:numId w:val="18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22C7">
        <w:rPr>
          <w:rFonts w:ascii="Times New Roman" w:hAnsi="Times New Roman" w:cs="Times New Roman"/>
          <w:sz w:val="24"/>
          <w:szCs w:val="24"/>
        </w:rPr>
        <w:t>idegennyelven tartott kurzusok</w:t>
      </w:r>
    </w:p>
    <w:p w14:paraId="70B0D340" w14:textId="77777777" w:rsidR="005A7402" w:rsidRDefault="005A7402" w:rsidP="001F046D">
      <w:pPr>
        <w:spacing w:after="0" w:line="276" w:lineRule="auto"/>
        <w:ind w:left="1135" w:hanging="284"/>
        <w:rPr>
          <w:rFonts w:ascii="Times New Roman" w:hAnsi="Times New Roman" w:cs="Times New Roman"/>
          <w:sz w:val="24"/>
          <w:szCs w:val="24"/>
        </w:rPr>
      </w:pPr>
    </w:p>
    <w:p w14:paraId="4AA53922" w14:textId="77777777" w:rsidR="005A7402" w:rsidRPr="000522C7" w:rsidRDefault="005A7402" w:rsidP="00CC708A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22C7">
        <w:rPr>
          <w:rFonts w:ascii="Times New Roman" w:hAnsi="Times New Roman" w:cs="Times New Roman"/>
          <w:sz w:val="24"/>
          <w:szCs w:val="24"/>
        </w:rPr>
        <w:t xml:space="preserve">Funkcionális munkatárs esetén: </w:t>
      </w:r>
    </w:p>
    <w:p w14:paraId="3F8DA2FF" w14:textId="7A8A8CC7" w:rsidR="005A7402" w:rsidRDefault="005A7402" w:rsidP="00CC708A">
      <w:pPr>
        <w:pStyle w:val="Listaszerbekezds"/>
        <w:numPr>
          <w:ilvl w:val="0"/>
          <w:numId w:val="19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22C7">
        <w:rPr>
          <w:rFonts w:ascii="Times New Roman" w:hAnsi="Times New Roman" w:cs="Times New Roman"/>
          <w:sz w:val="24"/>
          <w:szCs w:val="24"/>
        </w:rPr>
        <w:t>A pályázó szakmai kvalitása, eddig elért szakmai eredményei és a pályázathoz kapcsolódó szakmai tevékenységei. Egyetemi stratégiához illeszkedő tevékenység folytat</w:t>
      </w:r>
      <w:r w:rsidR="004C6768">
        <w:rPr>
          <w:rFonts w:ascii="Times New Roman" w:hAnsi="Times New Roman" w:cs="Times New Roman"/>
          <w:sz w:val="24"/>
          <w:szCs w:val="24"/>
        </w:rPr>
        <w:t>ásának bemutatása</w:t>
      </w:r>
      <w:r w:rsidRPr="000522C7">
        <w:rPr>
          <w:rFonts w:ascii="Times New Roman" w:hAnsi="Times New Roman" w:cs="Times New Roman"/>
          <w:sz w:val="24"/>
          <w:szCs w:val="24"/>
        </w:rPr>
        <w:t>.</w:t>
      </w:r>
    </w:p>
    <w:p w14:paraId="3047B205" w14:textId="77777777" w:rsidR="007131E9" w:rsidRPr="000522C7" w:rsidRDefault="007131E9" w:rsidP="007131E9">
      <w:pPr>
        <w:pStyle w:val="Listaszerbekezds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4B1020B" w14:textId="2177E869" w:rsidR="0037269F" w:rsidRPr="00026F8C" w:rsidRDefault="0037269F" w:rsidP="0037269F">
      <w:pPr>
        <w:shd w:val="clear" w:color="auto" w:fill="FFFFFF"/>
        <w:spacing w:before="100" w:beforeAutospacing="1"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6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elbírálás során alkalmazott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elsődleges </w:t>
      </w:r>
      <w:r w:rsidRPr="00026F8C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kritériumok:</w:t>
      </w:r>
    </w:p>
    <w:p w14:paraId="45A84D2B" w14:textId="77777777" w:rsidR="0037269F" w:rsidRPr="00DC027B" w:rsidRDefault="0037269F" w:rsidP="001F046D">
      <w:pPr>
        <w:pStyle w:val="Listaszerbekezds"/>
        <w:numPr>
          <w:ilvl w:val="1"/>
          <w:numId w:val="20"/>
        </w:numPr>
        <w:shd w:val="clear" w:color="auto" w:fill="FFFFFF"/>
        <w:spacing w:after="100" w:afterAutospacing="1" w:line="276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27B">
        <w:rPr>
          <w:rFonts w:ascii="Times New Roman" w:eastAsia="Times New Roman" w:hAnsi="Times New Roman" w:cs="Times New Roman"/>
          <w:sz w:val="24"/>
          <w:szCs w:val="24"/>
          <w:lang w:eastAsia="hu-HU"/>
        </w:rPr>
        <w:t>korábbi részvétel Erasmus mobilitásokon;</w:t>
      </w:r>
    </w:p>
    <w:p w14:paraId="64A5371F" w14:textId="77777777" w:rsidR="0037269F" w:rsidRPr="00DC027B" w:rsidRDefault="0037269F" w:rsidP="001F046D">
      <w:pPr>
        <w:pStyle w:val="Listaszerbekezds"/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27B">
        <w:rPr>
          <w:rFonts w:ascii="Times New Roman" w:eastAsia="Times New Roman" w:hAnsi="Times New Roman" w:cs="Times New Roman"/>
          <w:sz w:val="24"/>
          <w:szCs w:val="24"/>
          <w:lang w:eastAsia="hu-HU"/>
        </w:rPr>
        <w:t>az EKKE-n töltött szolgálati idő;</w:t>
      </w:r>
    </w:p>
    <w:p w14:paraId="31408B8F" w14:textId="15763201" w:rsidR="0037269F" w:rsidRPr="00DC027B" w:rsidRDefault="0037269F" w:rsidP="001F046D">
      <w:pPr>
        <w:pStyle w:val="Listaszerbekezds"/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ind w:left="1134" w:hanging="283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  <w:r w:rsidRPr="00DC027B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 az Erasmus+ mobilitási és egyéb nemzetközi projektek lebonyolításához</w:t>
      </w:r>
      <w:r w:rsidR="004C6768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436CAFD" w14:textId="1173BA7D" w:rsidR="0037269F" w:rsidRPr="00026F8C" w:rsidRDefault="0037269F" w:rsidP="001F046D">
      <w:pPr>
        <w:pStyle w:val="Listaszerbekezds"/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ind w:left="1134" w:hanging="283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  <w:r w:rsidRPr="00DC027B">
        <w:rPr>
          <w:rFonts w:ascii="Times New Roman" w:eastAsia="Times New Roman" w:hAnsi="Times New Roman" w:cs="Times New Roman"/>
          <w:sz w:val="24"/>
          <w:szCs w:val="24"/>
          <w:lang w:eastAsia="hu-HU"/>
        </w:rPr>
        <w:t>munkaterv</w:t>
      </w:r>
      <w:r w:rsidR="004C6768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515FDD1" w14:textId="1EF6DECA" w:rsidR="0037269F" w:rsidRPr="00026F8C" w:rsidRDefault="0014712C" w:rsidP="001F046D">
      <w:pPr>
        <w:pStyle w:val="Listaszerbekezds"/>
        <w:numPr>
          <w:ilvl w:val="1"/>
          <w:numId w:val="20"/>
        </w:numPr>
        <w:shd w:val="clear" w:color="auto" w:fill="FFFFFF"/>
        <w:spacing w:before="100" w:beforeAutospacing="1" w:after="0" w:line="240" w:lineRule="auto"/>
        <w:ind w:left="1134" w:hanging="283"/>
        <w:rPr>
          <w:rFonts w:ascii="Times New Roman" w:eastAsia="Times New Roman" w:hAnsi="Times New Roman" w:cs="Times New Roman"/>
          <w:color w:val="41404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intézetvezető</w:t>
      </w:r>
      <w:r w:rsidR="0037269F" w:rsidRPr="00026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általi értékelés.</w:t>
      </w:r>
      <w:r w:rsidR="0037269F" w:rsidRPr="00026F8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AF36A81" w14:textId="077396CB" w:rsidR="00181CA5" w:rsidRDefault="0014712C" w:rsidP="00CC708A">
      <w:pPr>
        <w:numPr>
          <w:ilvl w:val="0"/>
          <w:numId w:val="4"/>
        </w:numPr>
        <w:ind w:left="709" w:hanging="34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együttműködés minősége</w:t>
      </w:r>
    </w:p>
    <w:p w14:paraId="46FDF4B7" w14:textId="77777777" w:rsidR="002D19A7" w:rsidRPr="002D19A7" w:rsidRDefault="002D19A7" w:rsidP="00022843">
      <w:pPr>
        <w:spacing w:after="0" w:line="120" w:lineRule="exac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49D712" w14:textId="289484CC" w:rsidR="00181CA5" w:rsidRDefault="00181CA5" w:rsidP="00AA2B8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9A7">
        <w:rPr>
          <w:rFonts w:ascii="Times New Roman" w:hAnsi="Times New Roman" w:cs="Times New Roman"/>
          <w:sz w:val="24"/>
          <w:szCs w:val="24"/>
        </w:rPr>
        <w:t>A pályázónak részleteznie kell, hogy az adott partnerország intézményeivel milyen korábbi, hasonló projektekben szerzett tapasztalatai vannak (amennyiben vannak korábbi tapasztalatok).</w:t>
      </w:r>
      <w:r w:rsidRPr="002D1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19A7">
        <w:rPr>
          <w:rFonts w:ascii="Times New Roman" w:hAnsi="Times New Roman" w:cs="Times New Roman"/>
          <w:sz w:val="24"/>
          <w:szCs w:val="24"/>
        </w:rPr>
        <w:t xml:space="preserve">Továbbá szükséges bemutatnia, hogyan kerülnek </w:t>
      </w:r>
      <w:r w:rsidRPr="002D19A7">
        <w:rPr>
          <w:rFonts w:ascii="Times New Roman" w:hAnsi="Times New Roman" w:cs="Times New Roman"/>
          <w:sz w:val="24"/>
          <w:szCs w:val="24"/>
        </w:rPr>
        <w:lastRenderedPageBreak/>
        <w:t>meghatározásra az intézményközi megállapodásban az intézményesíthető személyes kapcsolatok.</w:t>
      </w:r>
    </w:p>
    <w:p w14:paraId="09E625BA" w14:textId="77777777" w:rsidR="00A27EA3" w:rsidRPr="002D19A7" w:rsidRDefault="00A27EA3" w:rsidP="00AA2B8A">
      <w:pPr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CC78ED" w14:textId="27144ED1" w:rsidR="00181CA5" w:rsidRDefault="00181CA5" w:rsidP="00CC70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19A7">
        <w:rPr>
          <w:rFonts w:ascii="Times New Roman" w:hAnsi="Times New Roman" w:cs="Times New Roman"/>
          <w:b/>
          <w:bCs/>
          <w:sz w:val="24"/>
          <w:szCs w:val="24"/>
        </w:rPr>
        <w:t>A projektterv/munka</w:t>
      </w:r>
      <w:r w:rsidR="0014712C">
        <w:rPr>
          <w:rFonts w:ascii="Times New Roman" w:hAnsi="Times New Roman" w:cs="Times New Roman"/>
          <w:b/>
          <w:bCs/>
          <w:sz w:val="24"/>
          <w:szCs w:val="24"/>
        </w:rPr>
        <w:t>terv és a megvalósítás minősége</w:t>
      </w:r>
    </w:p>
    <w:p w14:paraId="39622091" w14:textId="77777777" w:rsidR="002D19A7" w:rsidRPr="002D19A7" w:rsidRDefault="002D19A7" w:rsidP="00022843">
      <w:pPr>
        <w:spacing w:after="120" w:line="120" w:lineRule="exac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47D617" w14:textId="19FA9199" w:rsidR="00181CA5" w:rsidRDefault="00181CA5" w:rsidP="00AA2B8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9A7">
        <w:rPr>
          <w:rFonts w:ascii="Times New Roman" w:hAnsi="Times New Roman" w:cs="Times New Roman"/>
          <w:sz w:val="24"/>
          <w:szCs w:val="24"/>
        </w:rPr>
        <w:t>A pályázónak be kell mutatnia a mobilitási projekt különböző szakaszait. A beadott munkaterv, a várható eredmények és a munkaidő-ráfordítás realitása és összhangja. Az értékelési eljárásban fontos szempont az összhang és az arányosság fennállása a munkatervben tervezett tevékenységek</w:t>
      </w:r>
      <w:r w:rsidR="002049C4">
        <w:rPr>
          <w:rFonts w:ascii="Times New Roman" w:hAnsi="Times New Roman" w:cs="Times New Roman"/>
          <w:sz w:val="24"/>
          <w:szCs w:val="24"/>
        </w:rPr>
        <w:t xml:space="preserve"> és a várható eredmények</w:t>
      </w:r>
      <w:r w:rsidRPr="002D19A7">
        <w:rPr>
          <w:rFonts w:ascii="Times New Roman" w:hAnsi="Times New Roman" w:cs="Times New Roman"/>
          <w:sz w:val="24"/>
          <w:szCs w:val="24"/>
        </w:rPr>
        <w:t xml:space="preserve">, valamint a projektben résztvevők összesített időráfordítás (FTE) értékei között. </w:t>
      </w:r>
    </w:p>
    <w:p w14:paraId="77ED20D2" w14:textId="4A3CAF89" w:rsidR="00181CA5" w:rsidRDefault="0014712C" w:rsidP="00CC70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Hatás és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disszemináció</w:t>
      </w:r>
      <w:proofErr w:type="spellEnd"/>
    </w:p>
    <w:p w14:paraId="75D55A55" w14:textId="77777777" w:rsidR="002D19A7" w:rsidRPr="002D19A7" w:rsidRDefault="002D19A7" w:rsidP="00022843">
      <w:pPr>
        <w:spacing w:line="120" w:lineRule="exac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110ADA" w14:textId="359CF42F" w:rsidR="00181CA5" w:rsidRDefault="00181CA5" w:rsidP="007131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9A7">
        <w:rPr>
          <w:rFonts w:ascii="Times New Roman" w:hAnsi="Times New Roman" w:cs="Times New Roman"/>
          <w:sz w:val="24"/>
          <w:szCs w:val="24"/>
        </w:rPr>
        <w:t>A pályázónak be kell mutatnia, milyen hatást várnak a</w:t>
      </w:r>
      <w:r w:rsidRPr="002D1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5506" w:rsidRPr="002D19A7">
        <w:rPr>
          <w:rFonts w:ascii="Times New Roman" w:hAnsi="Times New Roman" w:cs="Times New Roman"/>
          <w:sz w:val="24"/>
          <w:szCs w:val="24"/>
        </w:rPr>
        <w:t>képzési tevékenységtől</w:t>
      </w:r>
      <w:r w:rsidRPr="002D19A7">
        <w:rPr>
          <w:rFonts w:ascii="Times New Roman" w:hAnsi="Times New Roman" w:cs="Times New Roman"/>
          <w:sz w:val="24"/>
          <w:szCs w:val="24"/>
        </w:rPr>
        <w:t xml:space="preserve"> a résztvevők, kedvezményezettek és a partnerszervezetek szempontjából helyi, regionális és nemzeti szinten. Ismertetnie kell továbbá, hogy milyen intézkedéseket terveznek a projekt eredményeinek terjesztése </w:t>
      </w:r>
      <w:r w:rsidR="00BD3266" w:rsidRPr="002D19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3266" w:rsidRPr="002D19A7">
        <w:rPr>
          <w:rFonts w:ascii="Times New Roman" w:hAnsi="Times New Roman" w:cs="Times New Roman"/>
          <w:sz w:val="24"/>
          <w:szCs w:val="24"/>
        </w:rPr>
        <w:t>disszemináció</w:t>
      </w:r>
      <w:proofErr w:type="spellEnd"/>
      <w:r w:rsidR="00BD3266" w:rsidRPr="002D19A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D19A7">
        <w:rPr>
          <w:rFonts w:ascii="Times New Roman" w:hAnsi="Times New Roman" w:cs="Times New Roman"/>
          <w:sz w:val="24"/>
          <w:szCs w:val="24"/>
        </w:rPr>
        <w:t>kapcsán</w:t>
      </w:r>
      <w:proofErr w:type="gramEnd"/>
      <w:r w:rsidRPr="002D19A7">
        <w:rPr>
          <w:rFonts w:ascii="Times New Roman" w:hAnsi="Times New Roman" w:cs="Times New Roman"/>
          <w:sz w:val="24"/>
          <w:szCs w:val="24"/>
        </w:rPr>
        <w:t xml:space="preserve"> intézményi szinten, mind a program-</w:t>
      </w:r>
      <w:r w:rsidR="00B05506" w:rsidRPr="002D19A7">
        <w:rPr>
          <w:rFonts w:ascii="Times New Roman" w:hAnsi="Times New Roman" w:cs="Times New Roman"/>
          <w:sz w:val="24"/>
          <w:szCs w:val="24"/>
        </w:rPr>
        <w:t>,</w:t>
      </w:r>
      <w:r w:rsidRPr="002D19A7">
        <w:rPr>
          <w:rFonts w:ascii="Times New Roman" w:hAnsi="Times New Roman" w:cs="Times New Roman"/>
          <w:sz w:val="24"/>
          <w:szCs w:val="24"/>
        </w:rPr>
        <w:t xml:space="preserve"> mind a partnerországokban (amennyiben az utóbbi releváns). </w:t>
      </w:r>
    </w:p>
    <w:p w14:paraId="6150720F" w14:textId="77777777" w:rsidR="00EF5FB4" w:rsidRDefault="00EF5FB4" w:rsidP="007131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E6531FF" w14:textId="359B2102" w:rsidR="006E3A54" w:rsidRPr="006E3A54" w:rsidRDefault="006E3A54" w:rsidP="00CC708A">
      <w:pPr>
        <w:pStyle w:val="Listaszerbekezds"/>
        <w:numPr>
          <w:ilvl w:val="0"/>
          <w:numId w:val="4"/>
        </w:numPr>
        <w:rPr>
          <w:rFonts w:ascii="Times New Roman" w:hAnsi="Times New Roman" w:cstheme="minorHAnsi"/>
          <w:b/>
          <w:bCs/>
          <w:sz w:val="24"/>
          <w:szCs w:val="24"/>
        </w:rPr>
      </w:pPr>
      <w:r w:rsidRPr="006E3A54">
        <w:rPr>
          <w:rFonts w:ascii="Times New Roman" w:hAnsi="Times New Roman"/>
          <w:b/>
          <w:bCs/>
          <w:caps/>
          <w:sz w:val="24"/>
          <w:szCs w:val="24"/>
        </w:rPr>
        <w:t xml:space="preserve">A </w:t>
      </w:r>
      <w:r w:rsidRPr="006E3A54">
        <w:rPr>
          <w:rFonts w:ascii="Times New Roman" w:hAnsi="Times New Roman" w:cstheme="minorHAnsi" w:hint="cs"/>
          <w:b/>
          <w:bCs/>
          <w:sz w:val="24"/>
          <w:szCs w:val="24"/>
        </w:rPr>
        <w:t>m</w:t>
      </w:r>
      <w:r w:rsidRPr="006E3A54">
        <w:rPr>
          <w:rFonts w:ascii="Times New Roman" w:hAnsi="Times New Roman" w:cstheme="minorHAnsi"/>
          <w:b/>
          <w:bCs/>
          <w:sz w:val="24"/>
          <w:szCs w:val="24"/>
        </w:rPr>
        <w:t>obilitási</w:t>
      </w:r>
      <w:r w:rsidRPr="006E3A54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EE0F04">
        <w:rPr>
          <w:rFonts w:ascii="Times New Roman" w:hAnsi="Times New Roman" w:cstheme="minorHAnsi"/>
          <w:b/>
          <w:bCs/>
          <w:sz w:val="24"/>
          <w:szCs w:val="24"/>
        </w:rPr>
        <w:t>program hasznosulása, motiváció</w:t>
      </w:r>
    </w:p>
    <w:p w14:paraId="6B3BF11B" w14:textId="656C4EEF" w:rsidR="006E3A54" w:rsidRDefault="006E3A54" w:rsidP="006E3A54">
      <w:pPr>
        <w:ind w:left="709"/>
        <w:jc w:val="both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A pályázónak be kell mutatnia, hogy </w:t>
      </w:r>
      <w:r w:rsidRPr="00E672B1">
        <w:rPr>
          <w:rFonts w:ascii="Times New Roman" w:hAnsi="Times New Roman" w:cstheme="minorHAnsi"/>
          <w:sz w:val="24"/>
          <w:szCs w:val="24"/>
        </w:rPr>
        <w:t xml:space="preserve">a külföldön végzett </w:t>
      </w:r>
      <w:r w:rsidR="00BE17A2">
        <w:rPr>
          <w:rFonts w:ascii="Times New Roman" w:hAnsi="Times New Roman" w:cstheme="minorHAnsi"/>
          <w:sz w:val="24"/>
          <w:szCs w:val="24"/>
        </w:rPr>
        <w:t xml:space="preserve">képzési célú tevékenység </w:t>
      </w:r>
      <w:r>
        <w:rPr>
          <w:rFonts w:ascii="Times New Roman" w:hAnsi="Times New Roman" w:cstheme="minorHAnsi"/>
          <w:sz w:val="24"/>
          <w:szCs w:val="24"/>
        </w:rPr>
        <w:t>m</w:t>
      </w:r>
      <w:r w:rsidRPr="00E672B1">
        <w:rPr>
          <w:rFonts w:ascii="Times New Roman" w:hAnsi="Times New Roman" w:cstheme="minorHAnsi"/>
          <w:sz w:val="24"/>
          <w:szCs w:val="24"/>
        </w:rPr>
        <w:t>ennyiben járul hozzá az EKKE</w:t>
      </w:r>
      <w:r w:rsidR="00285C3A">
        <w:rPr>
          <w:rFonts w:ascii="Times New Roman" w:hAnsi="Times New Roman" w:cstheme="minorHAnsi"/>
          <w:sz w:val="24"/>
          <w:szCs w:val="24"/>
        </w:rPr>
        <w:t>-n történő munkavégzés</w:t>
      </w:r>
      <w:r w:rsidR="007A5F61">
        <w:rPr>
          <w:rFonts w:ascii="Times New Roman" w:hAnsi="Times New Roman" w:cstheme="minorHAnsi"/>
          <w:sz w:val="24"/>
          <w:szCs w:val="24"/>
        </w:rPr>
        <w:t>, illetve a releváns kar/intézet/tanszék oktatási</w:t>
      </w:r>
      <w:r w:rsidR="00285C3A">
        <w:rPr>
          <w:rFonts w:ascii="Times New Roman" w:hAnsi="Times New Roman" w:cstheme="minorHAnsi"/>
          <w:sz w:val="24"/>
          <w:szCs w:val="24"/>
        </w:rPr>
        <w:t xml:space="preserve"> </w:t>
      </w:r>
      <w:r w:rsidRPr="00E672B1">
        <w:rPr>
          <w:rFonts w:ascii="Times New Roman" w:hAnsi="Times New Roman" w:cstheme="minorHAnsi"/>
          <w:sz w:val="24"/>
          <w:szCs w:val="24"/>
        </w:rPr>
        <w:t>színvonalának növeléséhez, tantervfejlesztéséhez, idegen nyelvi kurzusok fejlesztéséhez</w:t>
      </w:r>
      <w:r>
        <w:rPr>
          <w:rFonts w:ascii="Times New Roman" w:hAnsi="Times New Roman" w:cstheme="minorHAnsi"/>
          <w:sz w:val="24"/>
          <w:szCs w:val="24"/>
        </w:rPr>
        <w:t xml:space="preserve">, vagy </w:t>
      </w:r>
      <w:r w:rsidRPr="00E672B1">
        <w:rPr>
          <w:rFonts w:ascii="Times New Roman" w:hAnsi="Times New Roman" w:cstheme="minorHAnsi"/>
          <w:sz w:val="24"/>
          <w:szCs w:val="24"/>
        </w:rPr>
        <w:t xml:space="preserve">a fogadó </w:t>
      </w:r>
      <w:r w:rsidR="00285C3A">
        <w:rPr>
          <w:rFonts w:ascii="Times New Roman" w:hAnsi="Times New Roman" w:cstheme="minorHAnsi"/>
          <w:sz w:val="24"/>
          <w:szCs w:val="24"/>
        </w:rPr>
        <w:t>intézmény</w:t>
      </w:r>
      <w:r w:rsidRPr="00E672B1">
        <w:rPr>
          <w:rFonts w:ascii="Times New Roman" w:hAnsi="Times New Roman" w:cstheme="minorHAnsi"/>
          <w:sz w:val="24"/>
          <w:szCs w:val="24"/>
        </w:rPr>
        <w:t xml:space="preserve"> oktatási</w:t>
      </w:r>
      <w:r w:rsidR="00285C3A">
        <w:rPr>
          <w:rFonts w:ascii="Times New Roman" w:hAnsi="Times New Roman" w:cstheme="minorHAnsi"/>
          <w:sz w:val="24"/>
          <w:szCs w:val="24"/>
        </w:rPr>
        <w:t>/képzési</w:t>
      </w:r>
      <w:r w:rsidRPr="00E672B1">
        <w:rPr>
          <w:rFonts w:ascii="Times New Roman" w:hAnsi="Times New Roman" w:cstheme="minorHAnsi"/>
          <w:sz w:val="24"/>
          <w:szCs w:val="24"/>
        </w:rPr>
        <w:t xml:space="preserve"> kínálatának fejlesztéséhez</w:t>
      </w:r>
      <w:r>
        <w:rPr>
          <w:rFonts w:ascii="Times New Roman" w:hAnsi="Times New Roman" w:cstheme="minorHAnsi"/>
          <w:sz w:val="24"/>
          <w:szCs w:val="24"/>
        </w:rPr>
        <w:t xml:space="preserve">, továbbá milyen </w:t>
      </w:r>
      <w:r w:rsidRPr="00E672B1">
        <w:rPr>
          <w:rFonts w:ascii="Times New Roman" w:hAnsi="Times New Roman" w:cstheme="minorHAnsi"/>
          <w:sz w:val="24"/>
          <w:szCs w:val="24"/>
        </w:rPr>
        <w:t xml:space="preserve">eredményt/hasznosulást vár a külföldi </w:t>
      </w:r>
      <w:r w:rsidR="00285C3A">
        <w:rPr>
          <w:rFonts w:ascii="Times New Roman" w:hAnsi="Times New Roman" w:cstheme="minorHAnsi"/>
          <w:sz w:val="24"/>
          <w:szCs w:val="24"/>
        </w:rPr>
        <w:t>képzési</w:t>
      </w:r>
      <w:r w:rsidRPr="00E672B1">
        <w:rPr>
          <w:rFonts w:ascii="Times New Roman" w:hAnsi="Times New Roman" w:cstheme="minorHAnsi"/>
          <w:sz w:val="24"/>
          <w:szCs w:val="24"/>
        </w:rPr>
        <w:t xml:space="preserve"> tevékenységtől személyes karrierjében</w:t>
      </w:r>
      <w:r>
        <w:rPr>
          <w:rFonts w:ascii="Times New Roman" w:hAnsi="Times New Roman" w:cstheme="minorHAnsi"/>
          <w:sz w:val="24"/>
          <w:szCs w:val="24"/>
        </w:rPr>
        <w:t>. Szükséges bemutatni, hogy m</w:t>
      </w:r>
      <w:r w:rsidRPr="00E672B1">
        <w:rPr>
          <w:rFonts w:ascii="Times New Roman" w:hAnsi="Times New Roman" w:cstheme="minorHAnsi"/>
          <w:sz w:val="24"/>
          <w:szCs w:val="24"/>
        </w:rPr>
        <w:t xml:space="preserve">ely </w:t>
      </w:r>
      <w:proofErr w:type="gramStart"/>
      <w:r w:rsidRPr="00E672B1">
        <w:rPr>
          <w:rFonts w:ascii="Times New Roman" w:hAnsi="Times New Roman" w:cstheme="minorHAnsi"/>
          <w:sz w:val="24"/>
          <w:szCs w:val="24"/>
        </w:rPr>
        <w:t>vendég</w:t>
      </w:r>
      <w:r w:rsidR="00285C3A">
        <w:rPr>
          <w:rFonts w:ascii="Times New Roman" w:hAnsi="Times New Roman" w:cstheme="minorHAnsi"/>
          <w:sz w:val="24"/>
          <w:szCs w:val="24"/>
        </w:rPr>
        <w:t>előadó</w:t>
      </w:r>
      <w:r w:rsidRPr="00E672B1">
        <w:rPr>
          <w:rFonts w:ascii="Times New Roman" w:hAnsi="Times New Roman" w:cstheme="minorHAnsi"/>
          <w:sz w:val="24"/>
          <w:szCs w:val="24"/>
        </w:rPr>
        <w:t>(</w:t>
      </w:r>
      <w:proofErr w:type="spellStart"/>
      <w:proofErr w:type="gramEnd"/>
      <w:r w:rsidRPr="00E672B1">
        <w:rPr>
          <w:rFonts w:ascii="Times New Roman" w:hAnsi="Times New Roman" w:cstheme="minorHAnsi"/>
          <w:sz w:val="24"/>
          <w:szCs w:val="24"/>
        </w:rPr>
        <w:t>ka</w:t>
      </w:r>
      <w:proofErr w:type="spellEnd"/>
      <w:r w:rsidRPr="00E672B1">
        <w:rPr>
          <w:rFonts w:ascii="Times New Roman" w:hAnsi="Times New Roman" w:cstheme="minorHAnsi"/>
          <w:sz w:val="24"/>
          <w:szCs w:val="24"/>
        </w:rPr>
        <w:t>)t és milyen céllal, milyen tevékenység keretében tervezi meghívni a partne</w:t>
      </w:r>
      <w:r w:rsidR="00285C3A">
        <w:rPr>
          <w:rFonts w:ascii="Times New Roman" w:hAnsi="Times New Roman" w:cstheme="minorHAnsi"/>
          <w:sz w:val="24"/>
          <w:szCs w:val="24"/>
        </w:rPr>
        <w:t>rintézményt</w:t>
      </w:r>
      <w:r w:rsidRPr="00E672B1">
        <w:rPr>
          <w:rFonts w:ascii="Times New Roman" w:hAnsi="Times New Roman" w:cstheme="minorHAnsi"/>
          <w:sz w:val="24"/>
          <w:szCs w:val="24"/>
        </w:rPr>
        <w:t>ől</w:t>
      </w:r>
      <w:r>
        <w:rPr>
          <w:rFonts w:ascii="Times New Roman" w:hAnsi="Times New Roman" w:cstheme="minorHAnsi"/>
          <w:sz w:val="24"/>
          <w:szCs w:val="24"/>
        </w:rPr>
        <w:t>, h</w:t>
      </w:r>
      <w:r w:rsidRPr="00E672B1">
        <w:rPr>
          <w:rFonts w:ascii="Times New Roman" w:hAnsi="Times New Roman" w:cstheme="minorHAnsi"/>
          <w:sz w:val="24"/>
          <w:szCs w:val="24"/>
        </w:rPr>
        <w:t>ogyan valósítható meg a</w:t>
      </w:r>
      <w:r w:rsidR="00076276">
        <w:rPr>
          <w:rFonts w:ascii="Times New Roman" w:hAnsi="Times New Roman" w:cstheme="minorHAnsi"/>
          <w:sz w:val="24"/>
          <w:szCs w:val="24"/>
        </w:rPr>
        <w:t xml:space="preserve"> bejövő</w:t>
      </w:r>
      <w:r w:rsidRPr="00E672B1">
        <w:rPr>
          <w:rFonts w:ascii="Times New Roman" w:hAnsi="Times New Roman" w:cstheme="minorHAnsi"/>
          <w:sz w:val="24"/>
          <w:szCs w:val="24"/>
        </w:rPr>
        <w:t xml:space="preserve"> </w:t>
      </w:r>
      <w:r w:rsidR="00076276">
        <w:rPr>
          <w:rFonts w:ascii="Times New Roman" w:hAnsi="Times New Roman" w:cstheme="minorHAnsi"/>
          <w:sz w:val="24"/>
          <w:szCs w:val="24"/>
        </w:rPr>
        <w:t>(</w:t>
      </w:r>
      <w:proofErr w:type="spellStart"/>
      <w:r w:rsidRPr="00E672B1">
        <w:rPr>
          <w:rFonts w:ascii="Times New Roman" w:hAnsi="Times New Roman" w:cstheme="minorHAnsi"/>
          <w:sz w:val="24"/>
          <w:szCs w:val="24"/>
        </w:rPr>
        <w:t>incoming</w:t>
      </w:r>
      <w:proofErr w:type="spellEnd"/>
      <w:r w:rsidR="00076276">
        <w:rPr>
          <w:rFonts w:ascii="Times New Roman" w:hAnsi="Times New Roman" w:cstheme="minorHAnsi"/>
          <w:sz w:val="24"/>
          <w:szCs w:val="24"/>
        </w:rPr>
        <w:t>)</w:t>
      </w:r>
      <w:r w:rsidRPr="00E672B1">
        <w:rPr>
          <w:rFonts w:ascii="Times New Roman" w:hAnsi="Times New Roman" w:cstheme="minorHAnsi"/>
          <w:sz w:val="24"/>
          <w:szCs w:val="24"/>
        </w:rPr>
        <w:t xml:space="preserve"> mobilitás fejlesztése, hogyan segíti ez az út az oktatói/</w:t>
      </w:r>
      <w:r w:rsidR="00285C3A">
        <w:rPr>
          <w:rFonts w:ascii="Times New Roman" w:hAnsi="Times New Roman" w:cstheme="minorHAnsi"/>
          <w:sz w:val="24"/>
          <w:szCs w:val="24"/>
        </w:rPr>
        <w:t>munkatársi/</w:t>
      </w:r>
      <w:r w:rsidRPr="00E672B1">
        <w:rPr>
          <w:rFonts w:ascii="Times New Roman" w:hAnsi="Times New Roman" w:cstheme="minorHAnsi"/>
          <w:sz w:val="24"/>
          <w:szCs w:val="24"/>
        </w:rPr>
        <w:t>hallgatói mobilitást</w:t>
      </w:r>
      <w:r>
        <w:rPr>
          <w:rFonts w:ascii="Times New Roman" w:hAnsi="Times New Roman" w:cstheme="minorHAnsi"/>
          <w:sz w:val="24"/>
          <w:szCs w:val="24"/>
        </w:rPr>
        <w:t>.</w:t>
      </w:r>
    </w:p>
    <w:p w14:paraId="759D811B" w14:textId="51E4ECB9" w:rsidR="006E3A54" w:rsidRDefault="006E3A54" w:rsidP="006E3A54">
      <w:pPr>
        <w:ind w:left="709"/>
        <w:jc w:val="both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Motivációként szükséges bemutatni, hogy a</w:t>
      </w:r>
      <w:r w:rsidRPr="00E507C3">
        <w:rPr>
          <w:rFonts w:ascii="Times New Roman" w:hAnsi="Times New Roman" w:cstheme="minorHAnsi"/>
          <w:sz w:val="24"/>
          <w:szCs w:val="24"/>
        </w:rPr>
        <w:t xml:space="preserve"> jelenlegi projekten kívül milyen egyéb tevékenységeket tervez</w:t>
      </w:r>
      <w:r>
        <w:rPr>
          <w:rFonts w:ascii="Times New Roman" w:hAnsi="Times New Roman" w:cstheme="minorHAnsi"/>
          <w:sz w:val="24"/>
          <w:szCs w:val="24"/>
        </w:rPr>
        <w:t>, vagy v</w:t>
      </w:r>
      <w:r w:rsidRPr="00E507C3">
        <w:rPr>
          <w:rFonts w:ascii="Times New Roman" w:hAnsi="Times New Roman" w:cstheme="minorHAnsi"/>
          <w:sz w:val="24"/>
          <w:szCs w:val="24"/>
        </w:rPr>
        <w:t>állal-e nemzetközi kapcsolatok program-népszerűsítő tevékenységben való részvételt</w:t>
      </w:r>
      <w:r>
        <w:rPr>
          <w:rFonts w:ascii="Times New Roman" w:hAnsi="Times New Roman" w:cstheme="minorHAnsi"/>
          <w:sz w:val="24"/>
          <w:szCs w:val="24"/>
        </w:rPr>
        <w:t>.</w:t>
      </w:r>
    </w:p>
    <w:p w14:paraId="398458FA" w14:textId="6E00373A" w:rsidR="00AF6311" w:rsidRDefault="00AF6311" w:rsidP="006E3A54">
      <w:pPr>
        <w:ind w:left="709"/>
        <w:jc w:val="both"/>
        <w:rPr>
          <w:rFonts w:ascii="Times New Roman" w:hAnsi="Times New Roman" w:cstheme="minorHAnsi"/>
          <w:sz w:val="24"/>
          <w:szCs w:val="24"/>
        </w:rPr>
      </w:pPr>
    </w:p>
    <w:p w14:paraId="6F4B6592" w14:textId="77777777" w:rsidR="00181CA5" w:rsidRPr="002D19A7" w:rsidRDefault="00181CA5" w:rsidP="002A4AF1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2D19A7">
        <w:rPr>
          <w:rFonts w:ascii="Times New Roman" w:hAnsi="Times New Roman" w:cs="Times New Roman"/>
          <w:b/>
          <w:bCs/>
          <w:sz w:val="24"/>
          <w:szCs w:val="24"/>
        </w:rPr>
        <w:t>A támogathatóság feltétele:</w:t>
      </w:r>
    </w:p>
    <w:p w14:paraId="0C2A499E" w14:textId="774F4FA0" w:rsidR="00D4356C" w:rsidRDefault="00D4356C" w:rsidP="002A4AF1">
      <w:p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4356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A pályázatok a </w:t>
      </w:r>
      <w:r w:rsidR="00EE0F04">
        <w:rPr>
          <w:rFonts w:ascii="Times New Roman" w:hAnsi="Times New Roman" w:cs="Times New Roman"/>
          <w:sz w:val="24"/>
          <w:szCs w:val="24"/>
          <w:shd w:val="clear" w:color="auto" w:fill="FEFEFE"/>
        </w:rPr>
        <w:t>Külföldi kiutazási s</w:t>
      </w:r>
      <w:r w:rsidRPr="00D4356C">
        <w:rPr>
          <w:rFonts w:ascii="Times New Roman" w:hAnsi="Times New Roman" w:cs="Times New Roman"/>
          <w:sz w:val="24"/>
          <w:szCs w:val="24"/>
          <w:shd w:val="clear" w:color="auto" w:fill="FEFEFE"/>
        </w:rPr>
        <w:t>zabályzatban meghatározott szempontok alapján és a rendelkezésre álló források figyelembe vételével kerülnek támogatásra.</w:t>
      </w:r>
    </w:p>
    <w:p w14:paraId="1203C897" w14:textId="77777777" w:rsidR="00EE0F04" w:rsidRPr="002D19A7" w:rsidRDefault="00EE0F04" w:rsidP="00EE0F0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9A7">
        <w:rPr>
          <w:rFonts w:ascii="Times New Roman" w:hAnsi="Times New Roman" w:cs="Times New Roman"/>
          <w:sz w:val="24"/>
          <w:szCs w:val="24"/>
        </w:rPr>
        <w:t>A támogatási igényeket az egyes költségvetési sorok szerint lehet jóváhagyni, a költségvetési keretek kimerüléséig.</w:t>
      </w:r>
    </w:p>
    <w:p w14:paraId="75EF28CE" w14:textId="50CDD508" w:rsidR="0035247A" w:rsidRDefault="0035247A">
      <w:pPr>
        <w:rPr>
          <w:rFonts w:ascii="Times New Roman" w:hAnsi="Times New Roman" w:cs="Times New Roman"/>
        </w:rPr>
      </w:pPr>
    </w:p>
    <w:p w14:paraId="77BC110A" w14:textId="2C45CA20" w:rsidR="00B05506" w:rsidRPr="00091C45" w:rsidRDefault="00091C45" w:rsidP="00091C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="00B05506" w:rsidRPr="00091C4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A2B8A" w:rsidRPr="00091C45">
        <w:rPr>
          <w:rFonts w:ascii="Times New Roman" w:hAnsi="Times New Roman" w:cs="Times New Roman"/>
          <w:b/>
          <w:bCs/>
          <w:sz w:val="24"/>
          <w:szCs w:val="24"/>
        </w:rPr>
        <w:t>eszámoló</w:t>
      </w:r>
    </w:p>
    <w:p w14:paraId="04E6972F" w14:textId="44075834" w:rsidR="00B05506" w:rsidRPr="00B05506" w:rsidRDefault="00B05506" w:rsidP="00AA2B8A">
      <w:pPr>
        <w:ind w:left="426"/>
        <w:jc w:val="both"/>
        <w:rPr>
          <w:rFonts w:ascii="Times New Roman" w:hAnsi="Times New Roman" w:cs="Times New Roman"/>
        </w:rPr>
      </w:pPr>
      <w:r w:rsidRPr="002D19A7">
        <w:rPr>
          <w:rFonts w:ascii="Times New Roman" w:hAnsi="Times New Roman" w:cs="Times New Roman"/>
          <w:sz w:val="24"/>
          <w:szCs w:val="24"/>
        </w:rPr>
        <w:t xml:space="preserve">A projektben résztvevő </w:t>
      </w:r>
      <w:r w:rsidR="00AA2B8A">
        <w:rPr>
          <w:rFonts w:ascii="Times New Roman" w:hAnsi="Times New Roman" w:cs="Times New Roman"/>
          <w:sz w:val="24"/>
          <w:szCs w:val="24"/>
        </w:rPr>
        <w:t xml:space="preserve">a </w:t>
      </w:r>
      <w:r w:rsidR="00891415">
        <w:rPr>
          <w:rFonts w:ascii="Times New Roman" w:hAnsi="Times New Roman" w:cs="Times New Roman"/>
          <w:sz w:val="24"/>
          <w:szCs w:val="24"/>
        </w:rPr>
        <w:t>hazaérkezésétől</w:t>
      </w:r>
      <w:r w:rsidRPr="002D19A7">
        <w:rPr>
          <w:rFonts w:ascii="Times New Roman" w:hAnsi="Times New Roman" w:cs="Times New Roman"/>
          <w:sz w:val="24"/>
          <w:szCs w:val="24"/>
        </w:rPr>
        <w:t xml:space="preserve"> számított </w:t>
      </w:r>
      <w:r w:rsidR="00E44077">
        <w:rPr>
          <w:rFonts w:ascii="Times New Roman" w:hAnsi="Times New Roman" w:cs="Times New Roman"/>
          <w:sz w:val="24"/>
          <w:szCs w:val="24"/>
        </w:rPr>
        <w:t>7</w:t>
      </w:r>
      <w:r w:rsidR="00D4356C" w:rsidRPr="00AA2B8A">
        <w:rPr>
          <w:rFonts w:ascii="Times New Roman" w:hAnsi="Times New Roman" w:cs="Times New Roman"/>
          <w:sz w:val="24"/>
          <w:szCs w:val="24"/>
        </w:rPr>
        <w:t xml:space="preserve"> napon</w:t>
      </w:r>
      <w:r w:rsidRPr="00AA2B8A">
        <w:rPr>
          <w:rFonts w:ascii="Times New Roman" w:hAnsi="Times New Roman" w:cs="Times New Roman"/>
          <w:sz w:val="24"/>
          <w:szCs w:val="24"/>
        </w:rPr>
        <w:t xml:space="preserve"> </w:t>
      </w:r>
      <w:r w:rsidRPr="002D19A7">
        <w:rPr>
          <w:rFonts w:ascii="Times New Roman" w:hAnsi="Times New Roman" w:cs="Times New Roman"/>
          <w:sz w:val="24"/>
          <w:szCs w:val="24"/>
        </w:rPr>
        <w:t>belül köteles Beszámolót készíteni és azt beküldeni a Nemzetközi Stratégiai és Kapcsolatfejlesztési Osztályra</w:t>
      </w:r>
      <w:r w:rsidR="00EC4C2F">
        <w:rPr>
          <w:rFonts w:ascii="Times New Roman" w:hAnsi="Times New Roman" w:cs="Times New Roman"/>
          <w:sz w:val="24"/>
          <w:szCs w:val="24"/>
        </w:rPr>
        <w:t xml:space="preserve">, valamint beküldeni </w:t>
      </w:r>
      <w:r w:rsidR="00EC4C2F" w:rsidRPr="00B35C5A">
        <w:rPr>
          <w:rFonts w:ascii="Times New Roman" w:hAnsi="Times New Roman" w:cs="Times New Roman"/>
          <w:sz w:val="24"/>
          <w:szCs w:val="24"/>
        </w:rPr>
        <w:t xml:space="preserve">az EU </w:t>
      </w:r>
      <w:proofErr w:type="spellStart"/>
      <w:r w:rsidR="00EC4C2F" w:rsidRPr="00B35C5A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EC4C2F" w:rsidRPr="00B35C5A">
        <w:rPr>
          <w:rFonts w:ascii="Times New Roman" w:hAnsi="Times New Roman" w:cs="Times New Roman"/>
          <w:sz w:val="24"/>
          <w:szCs w:val="24"/>
        </w:rPr>
        <w:t xml:space="preserve"> felületen kitölt</w:t>
      </w:r>
      <w:r w:rsidR="00EC4C2F">
        <w:rPr>
          <w:rFonts w:ascii="Times New Roman" w:hAnsi="Times New Roman" w:cs="Times New Roman"/>
          <w:sz w:val="24"/>
          <w:szCs w:val="24"/>
        </w:rPr>
        <w:t>endő online beszámolót. A b</w:t>
      </w:r>
      <w:r w:rsidRPr="002D19A7">
        <w:rPr>
          <w:rFonts w:ascii="Times New Roman" w:hAnsi="Times New Roman" w:cs="Times New Roman"/>
          <w:sz w:val="24"/>
          <w:szCs w:val="24"/>
        </w:rPr>
        <w:t>eszámoló</w:t>
      </w:r>
      <w:r w:rsidR="00EC4C2F">
        <w:rPr>
          <w:rFonts w:ascii="Times New Roman" w:hAnsi="Times New Roman" w:cs="Times New Roman"/>
          <w:sz w:val="24"/>
          <w:szCs w:val="24"/>
        </w:rPr>
        <w:t>k</w:t>
      </w:r>
      <w:r w:rsidRPr="002D19A7">
        <w:rPr>
          <w:rFonts w:ascii="Times New Roman" w:hAnsi="Times New Roman" w:cs="Times New Roman"/>
          <w:sz w:val="24"/>
          <w:szCs w:val="24"/>
        </w:rPr>
        <w:t xml:space="preserve"> </w:t>
      </w:r>
      <w:r w:rsidRPr="002D19A7">
        <w:rPr>
          <w:rFonts w:ascii="Times New Roman" w:hAnsi="Times New Roman" w:cs="Times New Roman"/>
          <w:sz w:val="24"/>
          <w:szCs w:val="24"/>
        </w:rPr>
        <w:lastRenderedPageBreak/>
        <w:t>mulasztásának következménye a m</w:t>
      </w:r>
      <w:r w:rsidR="00EE15B4">
        <w:rPr>
          <w:rFonts w:ascii="Times New Roman" w:hAnsi="Times New Roman" w:cs="Times New Roman"/>
          <w:sz w:val="24"/>
          <w:szCs w:val="24"/>
        </w:rPr>
        <w:t xml:space="preserve">obilitási támogatás fennmaradó </w:t>
      </w:r>
      <w:r w:rsidR="00E44077">
        <w:rPr>
          <w:rFonts w:ascii="Times New Roman" w:hAnsi="Times New Roman" w:cs="Times New Roman"/>
          <w:sz w:val="24"/>
          <w:szCs w:val="24"/>
        </w:rPr>
        <w:t>2</w:t>
      </w:r>
      <w:r w:rsidRPr="002D19A7">
        <w:rPr>
          <w:rFonts w:ascii="Times New Roman" w:hAnsi="Times New Roman" w:cs="Times New Roman"/>
          <w:sz w:val="24"/>
          <w:szCs w:val="24"/>
        </w:rPr>
        <w:t>0%-</w:t>
      </w:r>
      <w:proofErr w:type="spellStart"/>
      <w:r w:rsidRPr="002D19A7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2D19A7">
        <w:rPr>
          <w:rFonts w:ascii="Times New Roman" w:hAnsi="Times New Roman" w:cs="Times New Roman"/>
          <w:sz w:val="24"/>
          <w:szCs w:val="24"/>
        </w:rPr>
        <w:t xml:space="preserve"> visszatartása, illetve további mobilitási lehetőségekből való kizárás.</w:t>
      </w:r>
    </w:p>
    <w:p w14:paraId="1D8A5B53" w14:textId="77777777" w:rsidR="00AA2B8A" w:rsidRDefault="00AA2B8A" w:rsidP="00AA2B8A">
      <w:pPr>
        <w:shd w:val="clear" w:color="auto" w:fill="FFFFFF"/>
        <w:spacing w:before="100" w:beforeAutospacing="1" w:after="100" w:afterAutospacing="1" w:line="276" w:lineRule="auto"/>
        <w:ind w:firstLine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B06277" w14:textId="5391DAF9" w:rsidR="00181CA5" w:rsidRPr="008A34F0" w:rsidRDefault="00AA2B8A" w:rsidP="008A34F0">
      <w:pPr>
        <w:shd w:val="clear" w:color="auto" w:fill="FFFFFF"/>
        <w:spacing w:before="100" w:beforeAutospacing="1" w:after="100" w:afterAutospacing="1" w:line="276" w:lineRule="auto"/>
        <w:ind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A34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 információért forduljon a Nemzetközi Stratégiai és Kapcsolatfejlesztési Osztályhoz a honlapon található elérhetőségeken.</w:t>
      </w:r>
    </w:p>
    <w:sectPr w:rsidR="00181CA5" w:rsidRPr="008A34F0" w:rsidSect="00D4383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426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5CF4" w14:textId="77777777" w:rsidR="00582126" w:rsidRDefault="00582126" w:rsidP="00255A4C">
      <w:pPr>
        <w:spacing w:after="0" w:line="240" w:lineRule="auto"/>
      </w:pPr>
      <w:r>
        <w:separator/>
      </w:r>
    </w:p>
  </w:endnote>
  <w:endnote w:type="continuationSeparator" w:id="0">
    <w:p w14:paraId="0D93BC38" w14:textId="77777777" w:rsidR="00582126" w:rsidRDefault="00582126" w:rsidP="0025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cellu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751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DDD92D" w14:textId="03398514" w:rsidR="00D3598D" w:rsidRPr="001A0356" w:rsidRDefault="00D3598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3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3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3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FF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A03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C6B227" w14:textId="77777777" w:rsidR="00D3598D" w:rsidRDefault="00D359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514693"/>
      <w:docPartObj>
        <w:docPartGallery w:val="Page Numbers (Bottom of Page)"/>
        <w:docPartUnique/>
      </w:docPartObj>
    </w:sdtPr>
    <w:sdtEndPr/>
    <w:sdtContent>
      <w:p w14:paraId="742A8DBF" w14:textId="4581A376" w:rsidR="00557629" w:rsidRDefault="0055762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FF5">
          <w:rPr>
            <w:noProof/>
          </w:rPr>
          <w:t>1</w:t>
        </w:r>
        <w:r>
          <w:fldChar w:fldCharType="end"/>
        </w:r>
      </w:p>
    </w:sdtContent>
  </w:sdt>
  <w:p w14:paraId="74016271" w14:textId="77777777" w:rsidR="00557629" w:rsidRDefault="005576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4F78" w14:textId="77777777" w:rsidR="00582126" w:rsidRDefault="00582126" w:rsidP="00255A4C">
      <w:pPr>
        <w:spacing w:after="0" w:line="240" w:lineRule="auto"/>
      </w:pPr>
      <w:r>
        <w:separator/>
      </w:r>
    </w:p>
  </w:footnote>
  <w:footnote w:type="continuationSeparator" w:id="0">
    <w:p w14:paraId="11F25C84" w14:textId="77777777" w:rsidR="00582126" w:rsidRDefault="00582126" w:rsidP="0025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6C2B" w14:textId="13480F2F" w:rsidR="00255A4C" w:rsidRDefault="00255A4C" w:rsidP="00255A4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0B29" w14:textId="7BCE2E7F" w:rsidR="00B31AD3" w:rsidRPr="00D4383F" w:rsidRDefault="00B31AD3" w:rsidP="00EA01C2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D4383F">
      <w:rPr>
        <w:rFonts w:ascii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2DCCFD19" wp14:editId="1B84F4C7">
          <wp:simplePos x="0" y="0"/>
          <wp:positionH relativeFrom="margin">
            <wp:align>center</wp:align>
          </wp:positionH>
          <wp:positionV relativeFrom="paragraph">
            <wp:posOffset>-227330</wp:posOffset>
          </wp:positionV>
          <wp:extent cx="2152650" cy="845185"/>
          <wp:effectExtent l="0" t="0" r="0" b="0"/>
          <wp:wrapNone/>
          <wp:docPr id="5" name="Kép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37FF5">
      <w:rPr>
        <w:rFonts w:ascii="Times New Roman" w:hAnsi="Times New Roman" w:cs="Times New Roman"/>
        <w:sz w:val="20"/>
        <w:szCs w:val="20"/>
      </w:rPr>
      <w:t>v.</w:t>
    </w:r>
    <w:proofErr w:type="gramEnd"/>
    <w:r w:rsidR="00C37FF5">
      <w:rPr>
        <w:rFonts w:ascii="Times New Roman" w:hAnsi="Times New Roman" w:cs="Times New Roman"/>
        <w:sz w:val="20"/>
        <w:szCs w:val="20"/>
      </w:rPr>
      <w:t xml:space="preserve"> 2024.11.04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520"/>
    <w:multiLevelType w:val="multilevel"/>
    <w:tmpl w:val="0C08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9F5"/>
    <w:multiLevelType w:val="hybridMultilevel"/>
    <w:tmpl w:val="1C9AABB0"/>
    <w:lvl w:ilvl="0" w:tplc="C78A6C7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9E6932"/>
    <w:multiLevelType w:val="multilevel"/>
    <w:tmpl w:val="AB7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6497E"/>
    <w:multiLevelType w:val="hybridMultilevel"/>
    <w:tmpl w:val="5BA2ACA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4D4582"/>
    <w:multiLevelType w:val="hybridMultilevel"/>
    <w:tmpl w:val="E35CDD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E71702"/>
    <w:multiLevelType w:val="hybridMultilevel"/>
    <w:tmpl w:val="5D54C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1BD4">
      <w:start w:val="15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656B"/>
    <w:multiLevelType w:val="hybridMultilevel"/>
    <w:tmpl w:val="3210E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9C5"/>
    <w:multiLevelType w:val="hybridMultilevel"/>
    <w:tmpl w:val="B970B140"/>
    <w:lvl w:ilvl="0" w:tplc="C78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95907"/>
    <w:multiLevelType w:val="hybridMultilevel"/>
    <w:tmpl w:val="4C98E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12AA"/>
    <w:multiLevelType w:val="hybridMultilevel"/>
    <w:tmpl w:val="6556E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865D5"/>
    <w:multiLevelType w:val="hybridMultilevel"/>
    <w:tmpl w:val="7786BDA0"/>
    <w:lvl w:ilvl="0" w:tplc="FA02E0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32054"/>
    <w:multiLevelType w:val="hybridMultilevel"/>
    <w:tmpl w:val="F86E3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02939"/>
    <w:multiLevelType w:val="hybridMultilevel"/>
    <w:tmpl w:val="77E02C1C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02C78CA"/>
    <w:multiLevelType w:val="hybridMultilevel"/>
    <w:tmpl w:val="83FCC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5924"/>
    <w:multiLevelType w:val="hybridMultilevel"/>
    <w:tmpl w:val="B6FA464E"/>
    <w:lvl w:ilvl="0" w:tplc="25DA605A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A86340"/>
    <w:multiLevelType w:val="multilevel"/>
    <w:tmpl w:val="67185B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876556"/>
    <w:multiLevelType w:val="hybridMultilevel"/>
    <w:tmpl w:val="A1BE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1E36"/>
    <w:multiLevelType w:val="hybridMultilevel"/>
    <w:tmpl w:val="02942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728A"/>
    <w:multiLevelType w:val="hybridMultilevel"/>
    <w:tmpl w:val="F740D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92840"/>
    <w:multiLevelType w:val="hybridMultilevel"/>
    <w:tmpl w:val="18A0275A"/>
    <w:lvl w:ilvl="0" w:tplc="31F011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B00C9"/>
    <w:multiLevelType w:val="hybridMultilevel"/>
    <w:tmpl w:val="AB06B2C6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0"/>
  </w:num>
  <w:num w:numId="5">
    <w:abstractNumId w:val="18"/>
  </w:num>
  <w:num w:numId="6">
    <w:abstractNumId w:val="4"/>
  </w:num>
  <w:num w:numId="7">
    <w:abstractNumId w:val="10"/>
  </w:num>
  <w:num w:numId="8">
    <w:abstractNumId w:val="8"/>
  </w:num>
  <w:num w:numId="9">
    <w:abstractNumId w:val="20"/>
  </w:num>
  <w:num w:numId="10">
    <w:abstractNumId w:val="14"/>
  </w:num>
  <w:num w:numId="11">
    <w:abstractNumId w:val="9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17"/>
  </w:num>
  <w:num w:numId="18">
    <w:abstractNumId w:val="7"/>
  </w:num>
  <w:num w:numId="19">
    <w:abstractNumId w:val="1"/>
  </w:num>
  <w:num w:numId="20">
    <w:abstractNumId w:val="5"/>
  </w:num>
  <w:num w:numId="21">
    <w:abstractNumId w:val="8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07"/>
    <w:rsid w:val="00013A0B"/>
    <w:rsid w:val="000179D6"/>
    <w:rsid w:val="00022843"/>
    <w:rsid w:val="00024B5E"/>
    <w:rsid w:val="0003020E"/>
    <w:rsid w:val="00034592"/>
    <w:rsid w:val="00035818"/>
    <w:rsid w:val="00036B81"/>
    <w:rsid w:val="0006360D"/>
    <w:rsid w:val="000678E5"/>
    <w:rsid w:val="00074C77"/>
    <w:rsid w:val="00075685"/>
    <w:rsid w:val="00076276"/>
    <w:rsid w:val="00081A7D"/>
    <w:rsid w:val="00082A88"/>
    <w:rsid w:val="00085207"/>
    <w:rsid w:val="00091C45"/>
    <w:rsid w:val="000A2D19"/>
    <w:rsid w:val="000A373C"/>
    <w:rsid w:val="000B34E2"/>
    <w:rsid w:val="000B4B82"/>
    <w:rsid w:val="000B7EE6"/>
    <w:rsid w:val="000C01B9"/>
    <w:rsid w:val="000C55F6"/>
    <w:rsid w:val="000E4395"/>
    <w:rsid w:val="000F234A"/>
    <w:rsid w:val="000F2E0E"/>
    <w:rsid w:val="00106582"/>
    <w:rsid w:val="00106CE2"/>
    <w:rsid w:val="00113C59"/>
    <w:rsid w:val="0011491C"/>
    <w:rsid w:val="001254A2"/>
    <w:rsid w:val="00132FCA"/>
    <w:rsid w:val="00140615"/>
    <w:rsid w:val="0014712C"/>
    <w:rsid w:val="001472D9"/>
    <w:rsid w:val="00153DC6"/>
    <w:rsid w:val="0016064D"/>
    <w:rsid w:val="00160965"/>
    <w:rsid w:val="00181CA5"/>
    <w:rsid w:val="00191AC9"/>
    <w:rsid w:val="00195DAB"/>
    <w:rsid w:val="001A0356"/>
    <w:rsid w:val="001A787B"/>
    <w:rsid w:val="001B0C44"/>
    <w:rsid w:val="001B3BCF"/>
    <w:rsid w:val="001C5B4C"/>
    <w:rsid w:val="001C704E"/>
    <w:rsid w:val="001D73A7"/>
    <w:rsid w:val="001E6F33"/>
    <w:rsid w:val="001F046D"/>
    <w:rsid w:val="0020146D"/>
    <w:rsid w:val="002049C4"/>
    <w:rsid w:val="00212BA3"/>
    <w:rsid w:val="0022477E"/>
    <w:rsid w:val="00237155"/>
    <w:rsid w:val="002405E5"/>
    <w:rsid w:val="00242D75"/>
    <w:rsid w:val="002432A1"/>
    <w:rsid w:val="00250B32"/>
    <w:rsid w:val="00252426"/>
    <w:rsid w:val="00255A4C"/>
    <w:rsid w:val="0026091E"/>
    <w:rsid w:val="0026756C"/>
    <w:rsid w:val="00270339"/>
    <w:rsid w:val="00271B28"/>
    <w:rsid w:val="0028324C"/>
    <w:rsid w:val="00285C3A"/>
    <w:rsid w:val="00285CEA"/>
    <w:rsid w:val="002904E8"/>
    <w:rsid w:val="00291FE6"/>
    <w:rsid w:val="002934A7"/>
    <w:rsid w:val="002A4AF1"/>
    <w:rsid w:val="002D19A7"/>
    <w:rsid w:val="002D525B"/>
    <w:rsid w:val="002E4A5C"/>
    <w:rsid w:val="002E574C"/>
    <w:rsid w:val="002E61F8"/>
    <w:rsid w:val="002E7B7B"/>
    <w:rsid w:val="00305321"/>
    <w:rsid w:val="003062AA"/>
    <w:rsid w:val="00306CE4"/>
    <w:rsid w:val="0031013B"/>
    <w:rsid w:val="00317F78"/>
    <w:rsid w:val="00332E29"/>
    <w:rsid w:val="003336E2"/>
    <w:rsid w:val="0033486E"/>
    <w:rsid w:val="0034538D"/>
    <w:rsid w:val="0035247A"/>
    <w:rsid w:val="00352B65"/>
    <w:rsid w:val="0035660E"/>
    <w:rsid w:val="00356B6B"/>
    <w:rsid w:val="0035758F"/>
    <w:rsid w:val="00357E27"/>
    <w:rsid w:val="0037269F"/>
    <w:rsid w:val="00381BCB"/>
    <w:rsid w:val="00384669"/>
    <w:rsid w:val="003901BD"/>
    <w:rsid w:val="003A3A55"/>
    <w:rsid w:val="003A5F7A"/>
    <w:rsid w:val="003A6A8A"/>
    <w:rsid w:val="003B44D8"/>
    <w:rsid w:val="003D47ED"/>
    <w:rsid w:val="003D7A05"/>
    <w:rsid w:val="003D7FBE"/>
    <w:rsid w:val="003F5274"/>
    <w:rsid w:val="00413DE6"/>
    <w:rsid w:val="00416CDD"/>
    <w:rsid w:val="0042552D"/>
    <w:rsid w:val="0042621A"/>
    <w:rsid w:val="0044534C"/>
    <w:rsid w:val="004458FD"/>
    <w:rsid w:val="00446391"/>
    <w:rsid w:val="00446B7B"/>
    <w:rsid w:val="00457A06"/>
    <w:rsid w:val="00460519"/>
    <w:rsid w:val="004646C9"/>
    <w:rsid w:val="00464F42"/>
    <w:rsid w:val="00476851"/>
    <w:rsid w:val="00484C58"/>
    <w:rsid w:val="004852B2"/>
    <w:rsid w:val="004908B9"/>
    <w:rsid w:val="004918DC"/>
    <w:rsid w:val="004940FE"/>
    <w:rsid w:val="0049586B"/>
    <w:rsid w:val="004A3450"/>
    <w:rsid w:val="004A4E11"/>
    <w:rsid w:val="004B025F"/>
    <w:rsid w:val="004B3D13"/>
    <w:rsid w:val="004B6F24"/>
    <w:rsid w:val="004C6768"/>
    <w:rsid w:val="004E14A4"/>
    <w:rsid w:val="005005B2"/>
    <w:rsid w:val="005015F6"/>
    <w:rsid w:val="00503E35"/>
    <w:rsid w:val="00504F75"/>
    <w:rsid w:val="0051312A"/>
    <w:rsid w:val="00521EE7"/>
    <w:rsid w:val="00522DCE"/>
    <w:rsid w:val="005365EB"/>
    <w:rsid w:val="00552B87"/>
    <w:rsid w:val="00553A9A"/>
    <w:rsid w:val="0055659B"/>
    <w:rsid w:val="00557629"/>
    <w:rsid w:val="00582126"/>
    <w:rsid w:val="00585C1C"/>
    <w:rsid w:val="0059093B"/>
    <w:rsid w:val="005914E3"/>
    <w:rsid w:val="005A6A28"/>
    <w:rsid w:val="005A7402"/>
    <w:rsid w:val="005C179B"/>
    <w:rsid w:val="005C2BA5"/>
    <w:rsid w:val="005C4E6E"/>
    <w:rsid w:val="005C7246"/>
    <w:rsid w:val="005D72C0"/>
    <w:rsid w:val="005E7263"/>
    <w:rsid w:val="005F26E9"/>
    <w:rsid w:val="00603388"/>
    <w:rsid w:val="00604E18"/>
    <w:rsid w:val="0061228E"/>
    <w:rsid w:val="0062400A"/>
    <w:rsid w:val="00624676"/>
    <w:rsid w:val="00632A60"/>
    <w:rsid w:val="006410AF"/>
    <w:rsid w:val="00645823"/>
    <w:rsid w:val="006461EE"/>
    <w:rsid w:val="00650C83"/>
    <w:rsid w:val="0065751B"/>
    <w:rsid w:val="006626EE"/>
    <w:rsid w:val="00671552"/>
    <w:rsid w:val="00677972"/>
    <w:rsid w:val="0068105A"/>
    <w:rsid w:val="0068283E"/>
    <w:rsid w:val="00692770"/>
    <w:rsid w:val="006A5AB6"/>
    <w:rsid w:val="006A79A6"/>
    <w:rsid w:val="006B304A"/>
    <w:rsid w:val="006C3B99"/>
    <w:rsid w:val="006E3A54"/>
    <w:rsid w:val="006E5AFC"/>
    <w:rsid w:val="006F2583"/>
    <w:rsid w:val="006F3587"/>
    <w:rsid w:val="00700B67"/>
    <w:rsid w:val="007131E9"/>
    <w:rsid w:val="007273EC"/>
    <w:rsid w:val="00732D05"/>
    <w:rsid w:val="00734935"/>
    <w:rsid w:val="00741080"/>
    <w:rsid w:val="0075236A"/>
    <w:rsid w:val="00752B12"/>
    <w:rsid w:val="00752DDB"/>
    <w:rsid w:val="007646E0"/>
    <w:rsid w:val="00767809"/>
    <w:rsid w:val="0076784D"/>
    <w:rsid w:val="00767A59"/>
    <w:rsid w:val="007700B2"/>
    <w:rsid w:val="0077135F"/>
    <w:rsid w:val="00782386"/>
    <w:rsid w:val="00784351"/>
    <w:rsid w:val="007856CE"/>
    <w:rsid w:val="00791776"/>
    <w:rsid w:val="00795C43"/>
    <w:rsid w:val="007A1836"/>
    <w:rsid w:val="007A47D2"/>
    <w:rsid w:val="007A4BAF"/>
    <w:rsid w:val="007A5F61"/>
    <w:rsid w:val="007B0A7C"/>
    <w:rsid w:val="007B100C"/>
    <w:rsid w:val="007B51A4"/>
    <w:rsid w:val="007C3421"/>
    <w:rsid w:val="007C34AD"/>
    <w:rsid w:val="007C42DA"/>
    <w:rsid w:val="007C538C"/>
    <w:rsid w:val="007D0278"/>
    <w:rsid w:val="007D16D5"/>
    <w:rsid w:val="007D187E"/>
    <w:rsid w:val="007D54BF"/>
    <w:rsid w:val="007D6FC1"/>
    <w:rsid w:val="007E18DD"/>
    <w:rsid w:val="007F7735"/>
    <w:rsid w:val="008008F3"/>
    <w:rsid w:val="00801E8E"/>
    <w:rsid w:val="0080214F"/>
    <w:rsid w:val="00812E25"/>
    <w:rsid w:val="00820145"/>
    <w:rsid w:val="00833B26"/>
    <w:rsid w:val="0083654E"/>
    <w:rsid w:val="0083721E"/>
    <w:rsid w:val="00841723"/>
    <w:rsid w:val="008522FA"/>
    <w:rsid w:val="008577D3"/>
    <w:rsid w:val="00857BD7"/>
    <w:rsid w:val="0086783C"/>
    <w:rsid w:val="00873BE0"/>
    <w:rsid w:val="00873F44"/>
    <w:rsid w:val="008746FB"/>
    <w:rsid w:val="008820F1"/>
    <w:rsid w:val="00882244"/>
    <w:rsid w:val="008901BC"/>
    <w:rsid w:val="008912D7"/>
    <w:rsid w:val="00891415"/>
    <w:rsid w:val="008962CB"/>
    <w:rsid w:val="008A1533"/>
    <w:rsid w:val="008A2A2E"/>
    <w:rsid w:val="008A34F0"/>
    <w:rsid w:val="008B590A"/>
    <w:rsid w:val="008C5A9B"/>
    <w:rsid w:val="008D60E3"/>
    <w:rsid w:val="008E512E"/>
    <w:rsid w:val="008F6122"/>
    <w:rsid w:val="00900C1D"/>
    <w:rsid w:val="00906500"/>
    <w:rsid w:val="00912635"/>
    <w:rsid w:val="009133F3"/>
    <w:rsid w:val="00914762"/>
    <w:rsid w:val="009173D4"/>
    <w:rsid w:val="00925D55"/>
    <w:rsid w:val="00933237"/>
    <w:rsid w:val="00934CB3"/>
    <w:rsid w:val="0093544E"/>
    <w:rsid w:val="00935664"/>
    <w:rsid w:val="009404A3"/>
    <w:rsid w:val="0095086E"/>
    <w:rsid w:val="00965EB3"/>
    <w:rsid w:val="0098001C"/>
    <w:rsid w:val="009829E9"/>
    <w:rsid w:val="0099758E"/>
    <w:rsid w:val="009C19AE"/>
    <w:rsid w:val="009C29CC"/>
    <w:rsid w:val="009C7A96"/>
    <w:rsid w:val="009D0D5F"/>
    <w:rsid w:val="009D19B7"/>
    <w:rsid w:val="009E08C4"/>
    <w:rsid w:val="009F2565"/>
    <w:rsid w:val="009F372C"/>
    <w:rsid w:val="009F724D"/>
    <w:rsid w:val="00A07FCC"/>
    <w:rsid w:val="00A104B3"/>
    <w:rsid w:val="00A15D1F"/>
    <w:rsid w:val="00A27EA3"/>
    <w:rsid w:val="00A32585"/>
    <w:rsid w:val="00A33473"/>
    <w:rsid w:val="00A363E8"/>
    <w:rsid w:val="00A40E59"/>
    <w:rsid w:val="00A424B8"/>
    <w:rsid w:val="00A442D9"/>
    <w:rsid w:val="00A612CD"/>
    <w:rsid w:val="00A61B24"/>
    <w:rsid w:val="00A67DDF"/>
    <w:rsid w:val="00A8108A"/>
    <w:rsid w:val="00A82691"/>
    <w:rsid w:val="00A8396C"/>
    <w:rsid w:val="00A91D2E"/>
    <w:rsid w:val="00AA2B8A"/>
    <w:rsid w:val="00AA3341"/>
    <w:rsid w:val="00AB10CB"/>
    <w:rsid w:val="00AB18A2"/>
    <w:rsid w:val="00AB7FA9"/>
    <w:rsid w:val="00AC1978"/>
    <w:rsid w:val="00AC3D19"/>
    <w:rsid w:val="00AC6118"/>
    <w:rsid w:val="00AD129B"/>
    <w:rsid w:val="00AE37CF"/>
    <w:rsid w:val="00AF36F5"/>
    <w:rsid w:val="00AF43DA"/>
    <w:rsid w:val="00AF60B4"/>
    <w:rsid w:val="00AF6311"/>
    <w:rsid w:val="00AF79CB"/>
    <w:rsid w:val="00AF7FA3"/>
    <w:rsid w:val="00B05506"/>
    <w:rsid w:val="00B05A5F"/>
    <w:rsid w:val="00B05E32"/>
    <w:rsid w:val="00B12D7B"/>
    <w:rsid w:val="00B23891"/>
    <w:rsid w:val="00B24B89"/>
    <w:rsid w:val="00B27979"/>
    <w:rsid w:val="00B31AD3"/>
    <w:rsid w:val="00B40059"/>
    <w:rsid w:val="00B40D9B"/>
    <w:rsid w:val="00B42DFA"/>
    <w:rsid w:val="00B45F07"/>
    <w:rsid w:val="00B52B42"/>
    <w:rsid w:val="00B72CB6"/>
    <w:rsid w:val="00B760A1"/>
    <w:rsid w:val="00B76523"/>
    <w:rsid w:val="00B80F37"/>
    <w:rsid w:val="00B841D3"/>
    <w:rsid w:val="00B91B05"/>
    <w:rsid w:val="00B960F0"/>
    <w:rsid w:val="00BA297B"/>
    <w:rsid w:val="00BA7696"/>
    <w:rsid w:val="00BC3579"/>
    <w:rsid w:val="00BD3266"/>
    <w:rsid w:val="00BE17A2"/>
    <w:rsid w:val="00BF1299"/>
    <w:rsid w:val="00C059DC"/>
    <w:rsid w:val="00C10BD4"/>
    <w:rsid w:val="00C13D5C"/>
    <w:rsid w:val="00C210F4"/>
    <w:rsid w:val="00C3517D"/>
    <w:rsid w:val="00C35BD6"/>
    <w:rsid w:val="00C378FF"/>
    <w:rsid w:val="00C37FF5"/>
    <w:rsid w:val="00C51256"/>
    <w:rsid w:val="00C553DA"/>
    <w:rsid w:val="00C56904"/>
    <w:rsid w:val="00C60866"/>
    <w:rsid w:val="00C60A78"/>
    <w:rsid w:val="00C66C0F"/>
    <w:rsid w:val="00C66E7C"/>
    <w:rsid w:val="00C67E7D"/>
    <w:rsid w:val="00C76C84"/>
    <w:rsid w:val="00C87373"/>
    <w:rsid w:val="00C879C1"/>
    <w:rsid w:val="00C92F27"/>
    <w:rsid w:val="00CA3906"/>
    <w:rsid w:val="00CA56A8"/>
    <w:rsid w:val="00CA6C31"/>
    <w:rsid w:val="00CA6FE7"/>
    <w:rsid w:val="00CC2920"/>
    <w:rsid w:val="00CC4D59"/>
    <w:rsid w:val="00CC708A"/>
    <w:rsid w:val="00CD0719"/>
    <w:rsid w:val="00CD41AB"/>
    <w:rsid w:val="00CD730E"/>
    <w:rsid w:val="00CE363E"/>
    <w:rsid w:val="00CE420D"/>
    <w:rsid w:val="00CF452E"/>
    <w:rsid w:val="00D00D0B"/>
    <w:rsid w:val="00D03199"/>
    <w:rsid w:val="00D03257"/>
    <w:rsid w:val="00D05707"/>
    <w:rsid w:val="00D06831"/>
    <w:rsid w:val="00D16B0B"/>
    <w:rsid w:val="00D1755C"/>
    <w:rsid w:val="00D177E5"/>
    <w:rsid w:val="00D230A7"/>
    <w:rsid w:val="00D2697A"/>
    <w:rsid w:val="00D3582B"/>
    <w:rsid w:val="00D3598D"/>
    <w:rsid w:val="00D40289"/>
    <w:rsid w:val="00D40C6E"/>
    <w:rsid w:val="00D416C0"/>
    <w:rsid w:val="00D4356C"/>
    <w:rsid w:val="00D435C2"/>
    <w:rsid w:val="00D4383F"/>
    <w:rsid w:val="00D43B02"/>
    <w:rsid w:val="00D45A2D"/>
    <w:rsid w:val="00D57B10"/>
    <w:rsid w:val="00D613DB"/>
    <w:rsid w:val="00D7261C"/>
    <w:rsid w:val="00D80930"/>
    <w:rsid w:val="00D811F3"/>
    <w:rsid w:val="00D86579"/>
    <w:rsid w:val="00D920AA"/>
    <w:rsid w:val="00D943D3"/>
    <w:rsid w:val="00DB41DC"/>
    <w:rsid w:val="00DB79EF"/>
    <w:rsid w:val="00DD37BC"/>
    <w:rsid w:val="00DE47F5"/>
    <w:rsid w:val="00DE528F"/>
    <w:rsid w:val="00DF1259"/>
    <w:rsid w:val="00E21A9E"/>
    <w:rsid w:val="00E23D11"/>
    <w:rsid w:val="00E25317"/>
    <w:rsid w:val="00E27C30"/>
    <w:rsid w:val="00E300CD"/>
    <w:rsid w:val="00E42B42"/>
    <w:rsid w:val="00E44077"/>
    <w:rsid w:val="00E509AD"/>
    <w:rsid w:val="00E53400"/>
    <w:rsid w:val="00E62A6F"/>
    <w:rsid w:val="00E808D9"/>
    <w:rsid w:val="00E810BF"/>
    <w:rsid w:val="00E845D8"/>
    <w:rsid w:val="00E95C1A"/>
    <w:rsid w:val="00E96ACA"/>
    <w:rsid w:val="00EA01C2"/>
    <w:rsid w:val="00EA0DBC"/>
    <w:rsid w:val="00EA30AE"/>
    <w:rsid w:val="00EA30FD"/>
    <w:rsid w:val="00EB0F0C"/>
    <w:rsid w:val="00EB3B18"/>
    <w:rsid w:val="00EB45E7"/>
    <w:rsid w:val="00EC4C2F"/>
    <w:rsid w:val="00EC4CAA"/>
    <w:rsid w:val="00ED13E3"/>
    <w:rsid w:val="00EE0F04"/>
    <w:rsid w:val="00EE15B4"/>
    <w:rsid w:val="00EE3D95"/>
    <w:rsid w:val="00EF5EFF"/>
    <w:rsid w:val="00EF5FB4"/>
    <w:rsid w:val="00F25A57"/>
    <w:rsid w:val="00F30B86"/>
    <w:rsid w:val="00F32ACD"/>
    <w:rsid w:val="00F37E5A"/>
    <w:rsid w:val="00F56E77"/>
    <w:rsid w:val="00F64E46"/>
    <w:rsid w:val="00F74920"/>
    <w:rsid w:val="00F870D3"/>
    <w:rsid w:val="00F92DB6"/>
    <w:rsid w:val="00FB080C"/>
    <w:rsid w:val="00FD5171"/>
    <w:rsid w:val="00FE0742"/>
    <w:rsid w:val="00FE3655"/>
    <w:rsid w:val="00FF0F36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4D4E62"/>
  <w15:chartTrackingRefBased/>
  <w15:docId w15:val="{697788FE-8DE8-4B65-A12D-CA990D7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08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lorgreen">
    <w:name w:val="color_green"/>
    <w:basedOn w:val="Bekezdsalapbettpusa"/>
    <w:rsid w:val="00085207"/>
  </w:style>
  <w:style w:type="character" w:styleId="Kiemels2">
    <w:name w:val="Strong"/>
    <w:basedOn w:val="Bekezdsalapbettpusa"/>
    <w:uiPriority w:val="22"/>
    <w:qFormat/>
    <w:rsid w:val="00085207"/>
    <w:rPr>
      <w:b/>
      <w:bCs/>
    </w:rPr>
  </w:style>
  <w:style w:type="character" w:styleId="Kiemels">
    <w:name w:val="Emphasis"/>
    <w:basedOn w:val="Bekezdsalapbettpusa"/>
    <w:uiPriority w:val="20"/>
    <w:qFormat/>
    <w:rsid w:val="00085207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0852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5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5A4C"/>
  </w:style>
  <w:style w:type="paragraph" w:styleId="llb">
    <w:name w:val="footer"/>
    <w:basedOn w:val="Norml"/>
    <w:link w:val="llbChar"/>
    <w:uiPriority w:val="99"/>
    <w:unhideWhenUsed/>
    <w:rsid w:val="0025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5A4C"/>
  </w:style>
  <w:style w:type="paragraph" w:styleId="Listaszerbekezds">
    <w:name w:val="List Paragraph"/>
    <w:basedOn w:val="Norml"/>
    <w:uiPriority w:val="34"/>
    <w:qFormat/>
    <w:rsid w:val="00255A4C"/>
    <w:pPr>
      <w:ind w:left="720"/>
      <w:contextualSpacing/>
    </w:pPr>
  </w:style>
  <w:style w:type="table" w:styleId="Rcsostblzat">
    <w:name w:val="Table Grid"/>
    <w:basedOn w:val="Normltblzat"/>
    <w:uiPriority w:val="39"/>
    <w:rsid w:val="00B3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qFormat/>
    <w:rsid w:val="00181CA5"/>
    <w:pPr>
      <w:spacing w:after="0" w:line="240" w:lineRule="auto"/>
    </w:pPr>
    <w:rPr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qFormat/>
    <w:rsid w:val="00B05506"/>
    <w:pPr>
      <w:spacing w:after="0" w:line="240" w:lineRule="auto"/>
    </w:pPr>
    <w:rPr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784D"/>
    <w:rPr>
      <w:color w:val="605E5C"/>
      <w:shd w:val="clear" w:color="auto" w:fill="E1DFDD"/>
    </w:rPr>
  </w:style>
  <w:style w:type="paragraph" w:customStyle="1" w:styleId="TableParagraph">
    <w:name w:val="Table Paragraph"/>
    <w:basedOn w:val="Norml"/>
    <w:uiPriority w:val="1"/>
    <w:qFormat/>
    <w:rsid w:val="0006360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856CE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457A0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388"/>
    <w:rPr>
      <w:rFonts w:ascii="Segoe UI" w:hAnsi="Segoe UI" w:cs="Segoe UI"/>
      <w:sz w:val="18"/>
      <w:szCs w:val="18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160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76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tional@uni-eszterhazy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ka.h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.europa.eu/info/index_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uni-eszterhazy.h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450F-ED74-4F88-BA6E-E0C0A27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3185</Words>
  <Characters>21978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EKKE</cp:lastModifiedBy>
  <cp:revision>11</cp:revision>
  <cp:lastPrinted>2024-01-17T12:27:00Z</cp:lastPrinted>
  <dcterms:created xsi:type="dcterms:W3CDTF">2024-04-03T07:06:00Z</dcterms:created>
  <dcterms:modified xsi:type="dcterms:W3CDTF">2024-11-04T11:12:00Z</dcterms:modified>
</cp:coreProperties>
</file>