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172E9" w:rsidRPr="001172E9" w:rsidTr="00E4287B">
        <w:trPr>
          <w:cantSplit/>
          <w:trHeight w:val="340"/>
        </w:trPr>
        <w:tc>
          <w:tcPr>
            <w:tcW w:w="10375" w:type="dxa"/>
            <w:gridSpan w:val="2"/>
            <w:shd w:val="clear" w:color="auto" w:fill="auto"/>
            <w:vAlign w:val="center"/>
          </w:tcPr>
          <w:p w:rsidR="001172E9" w:rsidRPr="001172E9" w:rsidRDefault="001172E9" w:rsidP="001172E9">
            <w:pPr>
              <w:pStyle w:val="ECVLeftHeading"/>
              <w:ind w:left="624" w:right="397"/>
              <w:jc w:val="left"/>
              <w:rPr>
                <w:b/>
                <w:smallCaps/>
                <w:kern w:val="26"/>
                <w:sz w:val="22"/>
              </w:rPr>
            </w:pPr>
            <w:bookmarkStart w:id="0" w:name="_GoBack"/>
            <w:bookmarkEnd w:id="0"/>
            <w:r w:rsidRPr="001172E9">
              <w:rPr>
                <w:b/>
                <w:caps w:val="0"/>
                <w:sz w:val="24"/>
              </w:rPr>
              <w:t>SZAKMAI ÖNÉLETRAJZ</w:t>
            </w:r>
          </w:p>
        </w:tc>
      </w:tr>
      <w:tr w:rsidR="00A478C6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A478C6" w:rsidRDefault="00A478C6">
            <w:pPr>
              <w:pStyle w:val="ECVComments"/>
            </w:pPr>
          </w:p>
        </w:tc>
      </w:tr>
      <w:tr w:rsidR="00A478C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478C6" w:rsidRDefault="00515E94" w:rsidP="00515E94">
            <w:pPr>
              <w:pStyle w:val="ECVLeftHeading"/>
              <w:ind w:left="680"/>
              <w:jc w:val="left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761365" cy="1256306"/>
                  <wp:effectExtent l="0" t="0" r="635" b="127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KE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29"/>
                          <a:stretch/>
                        </pic:blipFill>
                        <pic:spPr bwMode="auto">
                          <a:xfrm>
                            <a:off x="0" y="0"/>
                            <a:ext cx="774718" cy="127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A478C6" w:rsidRPr="003B0625" w:rsidRDefault="00A478C6" w:rsidP="00757268">
            <w:pPr>
              <w:pStyle w:val="ECVContactDetails0"/>
              <w:spacing w:before="120" w:after="480"/>
              <w:rPr>
                <w:spacing w:val="0"/>
              </w:rPr>
            </w:pPr>
            <w:r>
              <w:t xml:space="preserve"> </w:t>
            </w:r>
            <w:r w:rsidR="00757268">
              <w:rPr>
                <w:b/>
                <w:color w:val="auto"/>
                <w:spacing w:val="0"/>
                <w:kern w:val="26"/>
                <w:sz w:val="24"/>
              </w:rPr>
              <w:t>Hollóné Dr. Kacsó Erzsébet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1" w:type="dxa"/>
            <w:shd w:val="clear" w:color="auto" w:fill="auto"/>
          </w:tcPr>
          <w:p w:rsidR="00A478C6" w:rsidRDefault="00266662" w:rsidP="00757268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hu-HU" w:bidi="ar-SA"/>
              </w:rPr>
              <w:drawing>
                <wp:anchor distT="0" distB="0" distL="0" distR="71755" simplePos="0" relativeHeight="251659776" behindDoc="0" locked="0" layoutInCell="1" allowOverlap="1" wp14:anchorId="7E3EC1AF" wp14:editId="48995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78C6">
              <w:t xml:space="preserve"> </w:t>
            </w:r>
            <w:r w:rsidR="00757268">
              <w:rPr>
                <w:rStyle w:val="ECVContactDetails"/>
              </w:rPr>
              <w:t>06-36/520-400/3121</w:t>
            </w:r>
            <w:r w:rsidR="00BD230E">
              <w:rPr>
                <w:rStyle w:val="ECVContactDetails"/>
              </w:rPr>
              <w:t xml:space="preserve"> mellék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1" w:type="dxa"/>
            <w:shd w:val="clear" w:color="auto" w:fill="auto"/>
            <w:vAlign w:val="center"/>
          </w:tcPr>
          <w:p w:rsidR="00A478C6" w:rsidRPr="00BD230E" w:rsidRDefault="00266662" w:rsidP="00757268">
            <w:pPr>
              <w:pStyle w:val="ECVContactDetails0"/>
              <w:spacing w:after="120"/>
            </w:pPr>
            <w:r>
              <w:rPr>
                <w:noProof/>
                <w:lang w:eastAsia="hu-HU" w:bidi="ar-SA"/>
              </w:rPr>
              <w:drawing>
                <wp:anchor distT="0" distB="0" distL="0" distR="71755" simplePos="0" relativeHeight="251658752" behindDoc="0" locked="0" layoutInCell="1" allowOverlap="1" wp14:anchorId="685C7D75" wp14:editId="3F45CF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78C6">
              <w:t xml:space="preserve"> </w:t>
            </w:r>
            <w:r w:rsidR="00757268">
              <w:rPr>
                <w:rStyle w:val="ECVInternetLink"/>
                <w:u w:val="none"/>
                <w:lang w:val="hu-HU"/>
              </w:rPr>
              <w:t>hollone</w:t>
            </w:r>
            <w:r w:rsidR="00BD230E" w:rsidRPr="00BD230E">
              <w:rPr>
                <w:rStyle w:val="ECVInternetLink"/>
                <w:u w:val="none"/>
                <w:lang w:val="hu-HU"/>
              </w:rPr>
              <w:t>@ektf.hu</w:t>
            </w:r>
            <w:r w:rsidR="00A478C6" w:rsidRPr="00BD230E">
              <w:t xml:space="preserve"> </w:t>
            </w:r>
          </w:p>
        </w:tc>
      </w:tr>
      <w:tr w:rsidR="00A478C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7541" w:type="dxa"/>
            <w:shd w:val="clear" w:color="auto" w:fill="auto"/>
          </w:tcPr>
          <w:p w:rsidR="00A478C6" w:rsidRDefault="00A478C6">
            <w:pPr>
              <w:pStyle w:val="ECVContactDetails0"/>
            </w:pPr>
          </w:p>
        </w:tc>
      </w:tr>
    </w:tbl>
    <w:p w:rsidR="00A478C6" w:rsidRDefault="00A478C6">
      <w:pPr>
        <w:pStyle w:val="ECVText"/>
      </w:pPr>
    </w:p>
    <w:p w:rsidR="00A478C6" w:rsidRDefault="00A478C6">
      <w:pPr>
        <w:pStyle w:val="ECVText"/>
      </w:pPr>
    </w:p>
    <w:tbl>
      <w:tblPr>
        <w:tblW w:w="10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597"/>
      </w:tblGrid>
      <w:tr w:rsidR="00A478C6" w:rsidTr="00A86FCC">
        <w:trPr>
          <w:trHeight w:val="20"/>
        </w:trPr>
        <w:tc>
          <w:tcPr>
            <w:tcW w:w="2977" w:type="dxa"/>
            <w:shd w:val="clear" w:color="auto" w:fill="auto"/>
          </w:tcPr>
          <w:p w:rsidR="00A478C6" w:rsidRDefault="00A478C6" w:rsidP="003B0625">
            <w:pPr>
              <w:pStyle w:val="ECVLeftHeading"/>
              <w:ind w:right="397"/>
            </w:pPr>
            <w:r>
              <w:rPr>
                <w:caps w:val="0"/>
              </w:rPr>
              <w:t>SZAKMAI TAPASZTALAT</w:t>
            </w:r>
          </w:p>
        </w:tc>
        <w:tc>
          <w:tcPr>
            <w:tcW w:w="7597" w:type="dxa"/>
            <w:shd w:val="clear" w:color="auto" w:fill="auto"/>
            <w:vAlign w:val="bottom"/>
          </w:tcPr>
          <w:p w:rsidR="00A478C6" w:rsidRDefault="00A86FCC" w:rsidP="00A86FCC">
            <w:pPr>
              <w:pStyle w:val="ECVBlueBox"/>
            </w:pPr>
            <w:r>
              <w:rPr>
                <w:noProof/>
                <w:lang w:eastAsia="hu-HU" w:bidi="ar-SA"/>
              </w:rPr>
              <w:drawing>
                <wp:inline distT="0" distB="0" distL="0" distR="0" wp14:anchorId="64A80C7E" wp14:editId="1DF427B9">
                  <wp:extent cx="4791075" cy="85725"/>
                  <wp:effectExtent l="0" t="0" r="9525" b="952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>
              <w:t xml:space="preserve"> </w:t>
            </w:r>
          </w:p>
        </w:tc>
      </w:tr>
    </w:tbl>
    <w:p w:rsidR="00A478C6" w:rsidRDefault="00A478C6">
      <w:pPr>
        <w:pStyle w:val="ECVComments"/>
      </w:pPr>
    </w:p>
    <w:tbl>
      <w:tblPr>
        <w:tblW w:w="9781" w:type="dxa"/>
        <w:tblInd w:w="56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371"/>
      </w:tblGrid>
      <w:tr w:rsidR="00757268" w:rsidRPr="00BD230E" w:rsidTr="00757268">
        <w:trPr>
          <w:cantSplit/>
          <w:trHeight w:val="17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Időtartam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2008–2011</w:t>
            </w:r>
          </w:p>
        </w:tc>
      </w:tr>
      <w:tr w:rsidR="00757268" w:rsidRPr="00BD230E" w:rsidTr="00757268">
        <w:trPr>
          <w:cantSplit/>
          <w:trHeight w:val="17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Foglalkozás / beosztás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tanszékvezető főiskolai tanár</w:t>
            </w:r>
          </w:p>
        </w:tc>
      </w:tr>
      <w:tr w:rsidR="00757268" w:rsidRPr="00BD230E" w:rsidTr="00757268">
        <w:trPr>
          <w:cantSplit/>
          <w:trHeight w:val="227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Főbb tevékenységek és feladatkörök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/>
              <w:jc w:val="both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i/>
                <w:color w:val="auto"/>
                <w:sz w:val="18"/>
                <w:szCs w:val="20"/>
                <w:lang w:eastAsia="hu-HU"/>
              </w:rPr>
              <w:t>Előadások és szemináriumok tartása</w:t>
            </w: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: vállalati pénzügyek, vállalatértékelés, emberi erőforrás értékelés és fejlesztés, nonprofit szervezetek gazdálkodása tanegységekből; </w:t>
            </w:r>
          </w:p>
          <w:p w:rsidR="00757268" w:rsidRPr="00757268" w:rsidRDefault="00757268" w:rsidP="00757268">
            <w:pPr>
              <w:spacing w:after="40"/>
              <w:ind w:left="113"/>
              <w:jc w:val="both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A Vállalkozás-gazdaságtan tanszék</w:t>
            </w:r>
            <w:r w:rsidRPr="00757268">
              <w:rPr>
                <w:rFonts w:cs="Arial"/>
                <w:i/>
                <w:color w:val="auto"/>
                <w:sz w:val="18"/>
                <w:szCs w:val="20"/>
                <w:lang w:eastAsia="hu-HU"/>
              </w:rPr>
              <w:t xml:space="preserve"> szervezési, fejlesztési teendőinek ellátása</w:t>
            </w: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; </w:t>
            </w:r>
          </w:p>
        </w:tc>
      </w:tr>
      <w:tr w:rsidR="00757268" w:rsidRPr="00BD230E" w:rsidTr="00757268">
        <w:trPr>
          <w:cantSplit/>
          <w:trHeight w:val="227"/>
        </w:trPr>
        <w:tc>
          <w:tcPr>
            <w:tcW w:w="2410" w:type="dxa"/>
          </w:tcPr>
          <w:p w:rsidR="00757268" w:rsidRPr="00757268" w:rsidRDefault="00757268" w:rsidP="00757268">
            <w:pPr>
              <w:spacing w:before="100" w:beforeAutospacing="1"/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A munkáltató neve és címe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spacing w:before="100" w:beforeAutospacing="1"/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Eszterházy Károly Főiskola, Vállalkozás-gazdaságtan Tanszék, Eger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spacing w:before="160"/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Időtartam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spacing w:before="160"/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2006-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Foglalkozás / beosztás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főiskolai tanár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Főbb tevékenységek és feladatkörök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i/>
                <w:iCs/>
                <w:color w:val="auto"/>
                <w:sz w:val="18"/>
                <w:szCs w:val="20"/>
                <w:lang w:eastAsia="hu-HU"/>
              </w:rPr>
              <w:t>Előadások és szemináriumok tartása</w:t>
            </w: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: vállalati pénzügyek, vállalatértékelés, befektetések értékelése, emberi erőforrás értékelés és fejlesztés, nonprofit szervezetek gazdálkodása tanegységekből; </w:t>
            </w:r>
          </w:p>
          <w:p w:rsidR="00757268" w:rsidRPr="00757268" w:rsidRDefault="00757268" w:rsidP="00757268">
            <w:pPr>
              <w:spacing w:after="20"/>
              <w:ind w:left="113" w:right="113"/>
              <w:jc w:val="both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i/>
                <w:iCs/>
                <w:color w:val="auto"/>
                <w:sz w:val="18"/>
                <w:szCs w:val="20"/>
                <w:lang w:eastAsia="hu-HU"/>
              </w:rPr>
              <w:t>Szakindítási dokumentumok kidolgozásában való részvétel</w:t>
            </w: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(FSZ, üzleti BA szakok; Közgazdásztanár MA)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A munkáltató neve és címe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Eszterházy Károly Főiskola, Vállalkozás-gazdaságtan Tanszék, Eger</w:t>
            </w:r>
          </w:p>
        </w:tc>
      </w:tr>
      <w:tr w:rsidR="00757268" w:rsidRPr="00BD230E" w:rsidTr="00757268">
        <w:trPr>
          <w:cantSplit/>
          <w:trHeight w:val="283"/>
        </w:trPr>
        <w:tc>
          <w:tcPr>
            <w:tcW w:w="2410" w:type="dxa"/>
          </w:tcPr>
          <w:p w:rsidR="00757268" w:rsidRPr="00757268" w:rsidRDefault="00757268" w:rsidP="00757268">
            <w:pPr>
              <w:spacing w:before="160"/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Időtartam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spacing w:before="160"/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1992-2006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Foglalkozás / beosztás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főiskolai docens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Főbb tevékenységek és feladatkörök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/>
              <w:jc w:val="both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i/>
                <w:iCs/>
                <w:color w:val="auto"/>
                <w:sz w:val="18"/>
                <w:szCs w:val="20"/>
                <w:lang w:eastAsia="hu-HU"/>
              </w:rPr>
              <w:t>Előadások és szemináriumok tartása</w:t>
            </w: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: pénzügytan, vállalati pénzügyek, vállalkozásfinanszírozás, értékpapírpiac és tőzsde, vállalatértékelés tanegységekből; </w:t>
            </w:r>
          </w:p>
          <w:p w:rsidR="00757268" w:rsidRPr="00757268" w:rsidRDefault="00757268" w:rsidP="00757268">
            <w:pPr>
              <w:ind w:lef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Hallgatók hazai és külföldi tőzsdelátogatásainak szervezése, szakmai irányítása (Frankfurt, London, Párizs, Prága, Varsó, Genf);</w:t>
            </w:r>
          </w:p>
          <w:p w:rsidR="00757268" w:rsidRPr="00757268" w:rsidRDefault="00757268" w:rsidP="00757268">
            <w:pPr>
              <w:ind w:lef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A Tempus </w:t>
            </w:r>
            <w:proofErr w:type="spellStart"/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Satourland</w:t>
            </w:r>
            <w:proofErr w:type="spellEnd"/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és a Phare </w:t>
            </w:r>
            <w:proofErr w:type="spellStart"/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Natourland</w:t>
            </w:r>
            <w:proofErr w:type="spellEnd"/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pályázatok intézményi koordinátora (1994-1998)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A munkáltató neve és címe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Eszterházy Károly Tanárképző Főiskola, Eger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spacing w:before="160"/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Időtartam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spacing w:before="160"/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1985-1992 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Foglalkozás / beosztás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főiskolai adjunktus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Főbb tevékenységek és feladatkörök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i/>
                <w:iCs/>
                <w:color w:val="auto"/>
                <w:sz w:val="18"/>
                <w:szCs w:val="20"/>
                <w:lang w:eastAsia="hu-HU"/>
              </w:rPr>
              <w:t>Előadások és szemináriumok tartása</w:t>
            </w: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: pénzügytan, pénzügyi számítások, tőzsdei ismeretek, vállalkozási ismeretek tanegységekből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A munkáltató neve és címe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Eszterházy Károly Tanárképző Főiskola, Eger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spacing w:before="160"/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Időtartam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spacing w:before="160"/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1982-1985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Foglalkozás / beosztás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főiskolai tanársegéd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Főbb tevékenységek és feladatkörök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i/>
                <w:iCs/>
                <w:color w:val="auto"/>
                <w:sz w:val="18"/>
                <w:szCs w:val="20"/>
                <w:lang w:eastAsia="hu-HU"/>
              </w:rPr>
              <w:t>Szemináriumok vezetése</w:t>
            </w: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politikai gazdaságtan és munkagazdaságtan tanegységekből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A munkáltató neve és címe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proofErr w:type="spellStart"/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Ho</w:t>
            </w:r>
            <w:proofErr w:type="spellEnd"/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</w:t>
            </w:r>
            <w:proofErr w:type="spellStart"/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Si</w:t>
            </w:r>
            <w:proofErr w:type="spellEnd"/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Minh Tanárképző Főiskola, Eger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spacing w:before="160"/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</w:rPr>
              <w:br w:type="page"/>
            </w: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Időtartam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spacing w:before="160"/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1974. augusztus – 1982. január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Foglalkozás / beosztás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középiskolai tanár</w:t>
            </w:r>
          </w:p>
        </w:tc>
      </w:tr>
      <w:tr w:rsidR="00757268" w:rsidRPr="00BD230E" w:rsidTr="00757268">
        <w:trPr>
          <w:cantSplit/>
          <w:trHeight w:val="260"/>
        </w:trPr>
        <w:tc>
          <w:tcPr>
            <w:tcW w:w="2410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A munkáltató neve és címe</w:t>
            </w:r>
          </w:p>
        </w:tc>
        <w:tc>
          <w:tcPr>
            <w:tcW w:w="7371" w:type="dxa"/>
          </w:tcPr>
          <w:p w:rsidR="00757268" w:rsidRPr="00757268" w:rsidRDefault="00757268" w:rsidP="00757268">
            <w:pPr>
              <w:ind w:left="113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20"/>
                <w:lang w:eastAsia="hu-HU"/>
              </w:rPr>
              <w:t>I. László Gimnázium és Szakközépiskola, Mezőkövesd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478C6">
        <w:trPr>
          <w:cantSplit/>
        </w:trPr>
        <w:tc>
          <w:tcPr>
            <w:tcW w:w="2834" w:type="dxa"/>
            <w:shd w:val="clear" w:color="auto" w:fill="auto"/>
          </w:tcPr>
          <w:p w:rsidR="00A478C6" w:rsidRDefault="00A478C6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A478C6" w:rsidRDefault="00A478C6">
            <w:pPr>
              <w:pStyle w:val="ECVSubSectionHeading"/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81"/>
      </w:tblGrid>
      <w:tr w:rsidR="00757268" w:rsidTr="00DD14AB">
        <w:trPr>
          <w:trHeight w:val="170"/>
        </w:trPr>
        <w:tc>
          <w:tcPr>
            <w:tcW w:w="2694" w:type="dxa"/>
            <w:shd w:val="clear" w:color="auto" w:fill="auto"/>
          </w:tcPr>
          <w:p w:rsidR="00757268" w:rsidRDefault="00757268" w:rsidP="00DD14AB">
            <w:pPr>
              <w:pStyle w:val="ECVLeftHeading"/>
              <w:ind w:left="397" w:right="0"/>
              <w:jc w:val="left"/>
            </w:pPr>
            <w:r>
              <w:rPr>
                <w:caps w:val="0"/>
              </w:rPr>
              <w:lastRenderedPageBreak/>
              <w:t>TUDOMÁNYOS MINŐSÍTÉS</w:t>
            </w:r>
          </w:p>
        </w:tc>
        <w:tc>
          <w:tcPr>
            <w:tcW w:w="7681" w:type="dxa"/>
            <w:shd w:val="clear" w:color="auto" w:fill="auto"/>
            <w:vAlign w:val="bottom"/>
          </w:tcPr>
          <w:p w:rsidR="00757268" w:rsidRDefault="00757268" w:rsidP="00DD14AB">
            <w:pPr>
              <w:pStyle w:val="ECVBlueBox"/>
              <w:jc w:val="center"/>
            </w:pPr>
            <w:r>
              <w:rPr>
                <w:noProof/>
                <w:lang w:eastAsia="hu-HU" w:bidi="ar-SA"/>
              </w:rPr>
              <w:drawing>
                <wp:inline distT="0" distB="0" distL="0" distR="0" wp14:anchorId="73334ACC" wp14:editId="11C957D8">
                  <wp:extent cx="4791075" cy="85725"/>
                  <wp:effectExtent l="0" t="0" r="9525" b="952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757268" w:rsidRDefault="00757268" w:rsidP="00757268">
      <w:pPr>
        <w:pStyle w:val="ECVComments"/>
      </w:pPr>
    </w:p>
    <w:tbl>
      <w:tblPr>
        <w:tblpPr w:topFromText="6" w:bottomFromText="170" w:vertAnchor="text" w:tblpX="425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683"/>
      </w:tblGrid>
      <w:tr w:rsidR="00757268" w:rsidRPr="00B5416A" w:rsidTr="0021279B">
        <w:trPr>
          <w:cantSplit/>
        </w:trPr>
        <w:tc>
          <w:tcPr>
            <w:tcW w:w="2268" w:type="dxa"/>
            <w:shd w:val="clear" w:color="auto" w:fill="auto"/>
          </w:tcPr>
          <w:p w:rsidR="00757268" w:rsidRPr="00682331" w:rsidRDefault="00757268" w:rsidP="000B0B90">
            <w:pPr>
              <w:spacing w:before="60" w:after="60"/>
              <w:ind w:left="57" w:right="113"/>
              <w:rPr>
                <w:rFonts w:cs="Arial"/>
                <w:color w:val="auto"/>
                <w:sz w:val="18"/>
                <w:lang w:eastAsia="hu-HU"/>
              </w:rPr>
            </w:pPr>
            <w:r w:rsidRPr="00682331">
              <w:rPr>
                <w:rFonts w:cs="Arial"/>
                <w:color w:val="auto"/>
                <w:sz w:val="18"/>
                <w:szCs w:val="20"/>
                <w:lang w:eastAsia="hu-HU"/>
              </w:rPr>
              <w:t>Minősítés</w:t>
            </w:r>
          </w:p>
        </w:tc>
        <w:tc>
          <w:tcPr>
            <w:tcW w:w="7683" w:type="dxa"/>
            <w:shd w:val="clear" w:color="auto" w:fill="auto"/>
          </w:tcPr>
          <w:p w:rsidR="00757268" w:rsidRPr="00757268" w:rsidRDefault="00757268" w:rsidP="0021279B">
            <w:pPr>
              <w:spacing w:before="60"/>
              <w:ind w:left="57"/>
              <w:rPr>
                <w:rFonts w:cs="Arial"/>
                <w:color w:val="auto"/>
                <w:sz w:val="18"/>
                <w:szCs w:val="18"/>
                <w:lang w:eastAsia="hu-HU"/>
              </w:rPr>
            </w:pPr>
            <w:r w:rsidRPr="00757268">
              <w:rPr>
                <w:rFonts w:cs="Arial"/>
                <w:b/>
                <w:color w:val="auto"/>
                <w:sz w:val="18"/>
                <w:szCs w:val="18"/>
                <w:lang w:eastAsia="hu-HU"/>
              </w:rPr>
              <w:t>PhD</w:t>
            </w:r>
            <w:r w:rsidRPr="00757268">
              <w:rPr>
                <w:rFonts w:cs="Arial"/>
                <w:color w:val="auto"/>
                <w:sz w:val="18"/>
                <w:szCs w:val="18"/>
                <w:lang w:eastAsia="hu-HU"/>
              </w:rPr>
              <w:t xml:space="preserve"> – közgazdaságtudomány (2001)</w:t>
            </w:r>
          </w:p>
        </w:tc>
      </w:tr>
      <w:tr w:rsidR="00757268" w:rsidRPr="00B5416A" w:rsidTr="0021279B">
        <w:trPr>
          <w:cantSplit/>
        </w:trPr>
        <w:tc>
          <w:tcPr>
            <w:tcW w:w="2268" w:type="dxa"/>
            <w:shd w:val="clear" w:color="auto" w:fill="auto"/>
          </w:tcPr>
          <w:p w:rsidR="00757268" w:rsidRPr="00682331" w:rsidRDefault="00757268" w:rsidP="000B0B90">
            <w:pPr>
              <w:ind w:left="57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682331">
              <w:rPr>
                <w:rFonts w:cs="Arial"/>
                <w:color w:val="auto"/>
                <w:sz w:val="18"/>
                <w:szCs w:val="20"/>
                <w:lang w:eastAsia="hu-HU"/>
              </w:rPr>
              <w:t>Oktatást / képzést nyújtó intézmény neve és típusa</w:t>
            </w:r>
          </w:p>
        </w:tc>
        <w:tc>
          <w:tcPr>
            <w:tcW w:w="7683" w:type="dxa"/>
            <w:shd w:val="clear" w:color="auto" w:fill="auto"/>
          </w:tcPr>
          <w:p w:rsidR="00757268" w:rsidRPr="00757268" w:rsidRDefault="00757268" w:rsidP="0021279B">
            <w:pPr>
              <w:spacing w:before="60"/>
              <w:ind w:left="57"/>
              <w:rPr>
                <w:rFonts w:cs="Arial"/>
                <w:color w:val="auto"/>
                <w:sz w:val="18"/>
                <w:szCs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18"/>
                <w:lang w:eastAsia="hu-HU"/>
              </w:rPr>
              <w:t>Miskolci Egyetem Gazdaságtudományi Kar, „Vállalkozáselmélet és gyakorlat” Doktori Iskola, Miskolc</w:t>
            </w:r>
          </w:p>
        </w:tc>
      </w:tr>
      <w:tr w:rsidR="00757268" w:rsidRPr="00B5416A" w:rsidTr="0021279B">
        <w:trPr>
          <w:cantSplit/>
        </w:trPr>
        <w:tc>
          <w:tcPr>
            <w:tcW w:w="2268" w:type="dxa"/>
            <w:shd w:val="clear" w:color="auto" w:fill="auto"/>
          </w:tcPr>
          <w:p w:rsidR="00757268" w:rsidRPr="00682331" w:rsidRDefault="00757268" w:rsidP="000B0B90">
            <w:pPr>
              <w:spacing w:before="240" w:after="60"/>
              <w:ind w:left="57" w:right="113"/>
              <w:rPr>
                <w:rFonts w:cs="Arial"/>
                <w:color w:val="auto"/>
                <w:sz w:val="18"/>
                <w:lang w:eastAsia="hu-HU"/>
              </w:rPr>
            </w:pPr>
            <w:r w:rsidRPr="00682331">
              <w:rPr>
                <w:rFonts w:cs="Arial"/>
                <w:color w:val="auto"/>
                <w:sz w:val="18"/>
                <w:szCs w:val="20"/>
                <w:lang w:eastAsia="hu-HU"/>
              </w:rPr>
              <w:t>Minősítés</w:t>
            </w:r>
          </w:p>
        </w:tc>
        <w:tc>
          <w:tcPr>
            <w:tcW w:w="7683" w:type="dxa"/>
            <w:shd w:val="clear" w:color="auto" w:fill="auto"/>
          </w:tcPr>
          <w:p w:rsidR="00757268" w:rsidRPr="00757268" w:rsidRDefault="00757268" w:rsidP="0021279B">
            <w:pPr>
              <w:spacing w:before="240"/>
              <w:ind w:left="57"/>
              <w:rPr>
                <w:rFonts w:cs="Arial"/>
                <w:color w:val="auto"/>
                <w:sz w:val="18"/>
                <w:szCs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18"/>
                <w:lang w:eastAsia="hu-HU"/>
              </w:rPr>
              <w:t>Közgazdaságtudományi egyetemi doktor (1982)</w:t>
            </w:r>
          </w:p>
        </w:tc>
      </w:tr>
      <w:tr w:rsidR="00757268" w:rsidRPr="00B5416A" w:rsidTr="0021279B">
        <w:trPr>
          <w:cantSplit/>
        </w:trPr>
        <w:tc>
          <w:tcPr>
            <w:tcW w:w="2268" w:type="dxa"/>
            <w:shd w:val="clear" w:color="auto" w:fill="auto"/>
          </w:tcPr>
          <w:p w:rsidR="00757268" w:rsidRPr="00682331" w:rsidRDefault="00757268" w:rsidP="000B0B90">
            <w:pPr>
              <w:spacing w:before="40"/>
              <w:ind w:left="57" w:righ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682331">
              <w:rPr>
                <w:rFonts w:cs="Arial"/>
                <w:color w:val="auto"/>
                <w:sz w:val="18"/>
                <w:szCs w:val="20"/>
                <w:lang w:eastAsia="hu-HU"/>
              </w:rPr>
              <w:t>Oktatást / képzést nyújtó intézmény neve és típusa</w:t>
            </w:r>
          </w:p>
        </w:tc>
        <w:tc>
          <w:tcPr>
            <w:tcW w:w="7683" w:type="dxa"/>
            <w:shd w:val="clear" w:color="auto" w:fill="auto"/>
          </w:tcPr>
          <w:p w:rsidR="00757268" w:rsidRPr="00757268" w:rsidRDefault="00757268" w:rsidP="0021279B">
            <w:pPr>
              <w:spacing w:before="40"/>
              <w:ind w:left="57"/>
              <w:rPr>
                <w:rFonts w:cs="Arial"/>
                <w:color w:val="auto"/>
                <w:sz w:val="18"/>
                <w:szCs w:val="18"/>
                <w:lang w:eastAsia="hu-HU"/>
              </w:rPr>
            </w:pPr>
            <w:r w:rsidRPr="00757268">
              <w:rPr>
                <w:rFonts w:cs="Arial"/>
                <w:color w:val="auto"/>
                <w:sz w:val="18"/>
                <w:szCs w:val="18"/>
                <w:lang w:eastAsia="hu-HU"/>
              </w:rPr>
              <w:t xml:space="preserve">Marx Károly Közgazdaságtudományi Egyetem, Közgazdasági Kar, Budapest </w:t>
            </w:r>
          </w:p>
        </w:tc>
      </w:tr>
    </w:tbl>
    <w:p w:rsidR="0039134D" w:rsidRDefault="0039134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7795"/>
      </w:tblGrid>
      <w:tr w:rsidR="00A478C6" w:rsidTr="004F72C6">
        <w:trPr>
          <w:trHeight w:val="170"/>
        </w:trPr>
        <w:tc>
          <w:tcPr>
            <w:tcW w:w="2580" w:type="dxa"/>
            <w:shd w:val="clear" w:color="auto" w:fill="auto"/>
          </w:tcPr>
          <w:p w:rsidR="00A478C6" w:rsidRDefault="00A478C6" w:rsidP="00757268">
            <w:pPr>
              <w:pStyle w:val="ECVLeftHeading"/>
              <w:spacing w:before="120"/>
              <w:ind w:left="397" w:right="0"/>
              <w:jc w:val="left"/>
            </w:pPr>
            <w:r>
              <w:rPr>
                <w:caps w:val="0"/>
              </w:rPr>
              <w:t>TANULMÁNYOK</w:t>
            </w:r>
          </w:p>
        </w:tc>
        <w:tc>
          <w:tcPr>
            <w:tcW w:w="7795" w:type="dxa"/>
            <w:shd w:val="clear" w:color="auto" w:fill="auto"/>
            <w:vAlign w:val="bottom"/>
          </w:tcPr>
          <w:p w:rsidR="00A478C6" w:rsidRDefault="00266662" w:rsidP="00757268">
            <w:pPr>
              <w:pStyle w:val="ECVBlueBox"/>
              <w:spacing w:before="120"/>
              <w:jc w:val="center"/>
            </w:pP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>
              <w:t xml:space="preserve"> </w:t>
            </w:r>
          </w:p>
        </w:tc>
      </w:tr>
    </w:tbl>
    <w:p w:rsidR="00A478C6" w:rsidRDefault="00A478C6">
      <w:pPr>
        <w:pStyle w:val="ECVComments"/>
      </w:pPr>
    </w:p>
    <w:tbl>
      <w:tblPr>
        <w:tblpPr w:topFromText="6" w:bottomFromText="170" w:vertAnchor="text" w:tblpX="425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683"/>
      </w:tblGrid>
      <w:tr w:rsidR="000B0B90" w:rsidRPr="0039134D" w:rsidTr="0021279B">
        <w:trPr>
          <w:cantSplit/>
        </w:trPr>
        <w:tc>
          <w:tcPr>
            <w:tcW w:w="2268" w:type="dxa"/>
            <w:shd w:val="clear" w:color="auto" w:fill="auto"/>
          </w:tcPr>
          <w:p w:rsidR="000B0B90" w:rsidRPr="003B0625" w:rsidRDefault="000B0B90" w:rsidP="000B0B90">
            <w:pPr>
              <w:spacing w:before="60" w:after="20"/>
              <w:rPr>
                <w:rFonts w:cs="Arial"/>
                <w:color w:val="auto"/>
                <w:sz w:val="18"/>
                <w:lang w:eastAsia="hu-HU"/>
              </w:rPr>
            </w:pPr>
            <w:r w:rsidRPr="003B0625">
              <w:rPr>
                <w:rFonts w:cs="Arial"/>
                <w:color w:val="auto"/>
                <w:sz w:val="18"/>
                <w:szCs w:val="20"/>
                <w:lang w:eastAsia="hu-HU"/>
              </w:rPr>
              <w:t>Végzettség / képesítés</w:t>
            </w:r>
          </w:p>
        </w:tc>
        <w:tc>
          <w:tcPr>
            <w:tcW w:w="7683" w:type="dxa"/>
            <w:shd w:val="clear" w:color="auto" w:fill="auto"/>
          </w:tcPr>
          <w:p w:rsidR="000B0B90" w:rsidRPr="000B0B90" w:rsidRDefault="000B0B90" w:rsidP="000B0B90">
            <w:pPr>
              <w:spacing w:before="60"/>
              <w:ind w:lef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0B0B90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Okleveles </w:t>
            </w:r>
            <w:proofErr w:type="spellStart"/>
            <w:r w:rsidRPr="000B0B90">
              <w:rPr>
                <w:rFonts w:cs="Arial"/>
                <w:color w:val="auto"/>
                <w:sz w:val="18"/>
                <w:szCs w:val="20"/>
                <w:lang w:eastAsia="hu-HU"/>
              </w:rPr>
              <w:t>szakközgazda</w:t>
            </w:r>
            <w:proofErr w:type="spellEnd"/>
            <w:r w:rsidRPr="000B0B90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(1981)</w:t>
            </w:r>
          </w:p>
        </w:tc>
      </w:tr>
      <w:tr w:rsidR="000B0B90" w:rsidRPr="0039134D" w:rsidTr="0021279B">
        <w:trPr>
          <w:cantSplit/>
        </w:trPr>
        <w:tc>
          <w:tcPr>
            <w:tcW w:w="2268" w:type="dxa"/>
            <w:shd w:val="clear" w:color="auto" w:fill="auto"/>
          </w:tcPr>
          <w:p w:rsidR="000B0B90" w:rsidRPr="003B0625" w:rsidRDefault="000B0B90" w:rsidP="000B0B90">
            <w:pPr>
              <w:spacing w:before="60" w:after="60"/>
              <w:rPr>
                <w:rFonts w:cs="Arial"/>
                <w:color w:val="auto"/>
                <w:sz w:val="18"/>
                <w:lang w:eastAsia="hu-HU"/>
              </w:rPr>
            </w:pPr>
            <w:r w:rsidRPr="003B0625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Oktatást / képzést nyújtó </w:t>
            </w:r>
            <w:r w:rsidRPr="003B0625">
              <w:rPr>
                <w:rFonts w:cs="Arial"/>
                <w:color w:val="auto"/>
                <w:sz w:val="18"/>
                <w:szCs w:val="20"/>
                <w:lang w:eastAsia="hu-HU"/>
              </w:rPr>
              <w:br/>
              <w:t>intézmény neve és típusa</w:t>
            </w:r>
          </w:p>
        </w:tc>
        <w:tc>
          <w:tcPr>
            <w:tcW w:w="7683" w:type="dxa"/>
            <w:shd w:val="clear" w:color="auto" w:fill="auto"/>
          </w:tcPr>
          <w:p w:rsidR="000B0B90" w:rsidRPr="000B0B90" w:rsidRDefault="000B0B90" w:rsidP="000B0B90">
            <w:pPr>
              <w:spacing w:before="60"/>
              <w:ind w:lef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0B0B90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Marx Károly Közgazdaságtudományi Egyetem, Közgazdasági Továbbképző Intézet, Budapest </w:t>
            </w:r>
          </w:p>
        </w:tc>
      </w:tr>
      <w:tr w:rsidR="000B0B90" w:rsidRPr="0039134D" w:rsidTr="0021279B">
        <w:trPr>
          <w:cantSplit/>
          <w:trHeight w:val="199"/>
        </w:trPr>
        <w:tc>
          <w:tcPr>
            <w:tcW w:w="2268" w:type="dxa"/>
            <w:shd w:val="clear" w:color="auto" w:fill="auto"/>
          </w:tcPr>
          <w:p w:rsidR="000B0B90" w:rsidRPr="003B0625" w:rsidRDefault="000B0B90" w:rsidP="000B0B90">
            <w:pPr>
              <w:rPr>
                <w:rFonts w:cs="Arial"/>
                <w:b/>
                <w:color w:val="auto"/>
                <w:sz w:val="18"/>
                <w:szCs w:val="20"/>
                <w:lang w:eastAsia="hu-HU"/>
              </w:rPr>
            </w:pPr>
          </w:p>
        </w:tc>
        <w:tc>
          <w:tcPr>
            <w:tcW w:w="7683" w:type="dxa"/>
            <w:shd w:val="clear" w:color="auto" w:fill="auto"/>
          </w:tcPr>
          <w:p w:rsidR="000B0B90" w:rsidRPr="000B0B90" w:rsidRDefault="000B0B90" w:rsidP="000B0B90">
            <w:pPr>
              <w:ind w:left="170"/>
              <w:rPr>
                <w:rFonts w:cs="Arial"/>
                <w:b/>
                <w:color w:val="auto"/>
                <w:spacing w:val="0"/>
                <w:sz w:val="18"/>
                <w:szCs w:val="20"/>
                <w:lang w:eastAsia="hu-HU"/>
              </w:rPr>
            </w:pPr>
          </w:p>
        </w:tc>
      </w:tr>
      <w:tr w:rsidR="000B0B90" w:rsidRPr="0039134D" w:rsidTr="0021279B">
        <w:trPr>
          <w:cantSplit/>
        </w:trPr>
        <w:tc>
          <w:tcPr>
            <w:tcW w:w="2268" w:type="dxa"/>
            <w:shd w:val="clear" w:color="auto" w:fill="auto"/>
          </w:tcPr>
          <w:p w:rsidR="000B0B90" w:rsidRPr="003B0625" w:rsidRDefault="000B0B90" w:rsidP="000B0B90">
            <w:pPr>
              <w:spacing w:before="60" w:after="20"/>
              <w:rPr>
                <w:rFonts w:cs="Arial"/>
                <w:color w:val="auto"/>
                <w:sz w:val="18"/>
                <w:lang w:eastAsia="hu-HU"/>
              </w:rPr>
            </w:pPr>
            <w:r w:rsidRPr="003B0625">
              <w:rPr>
                <w:rFonts w:cs="Arial"/>
                <w:color w:val="auto"/>
                <w:sz w:val="18"/>
                <w:szCs w:val="20"/>
                <w:lang w:eastAsia="hu-HU"/>
              </w:rPr>
              <w:t>Végzettség / képesítés</w:t>
            </w:r>
          </w:p>
        </w:tc>
        <w:tc>
          <w:tcPr>
            <w:tcW w:w="7683" w:type="dxa"/>
            <w:shd w:val="clear" w:color="auto" w:fill="auto"/>
          </w:tcPr>
          <w:p w:rsidR="000B0B90" w:rsidRPr="000B0B90" w:rsidRDefault="000B0B90" w:rsidP="000B0B90">
            <w:pPr>
              <w:spacing w:before="60"/>
              <w:ind w:lef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0B0B90">
              <w:rPr>
                <w:rFonts w:cs="Arial"/>
                <w:color w:val="auto"/>
                <w:sz w:val="18"/>
                <w:szCs w:val="20"/>
                <w:lang w:eastAsia="hu-HU"/>
              </w:rPr>
              <w:t>Politikai gazdaságtan-tervezés szakos tanár (1974)</w:t>
            </w:r>
          </w:p>
        </w:tc>
      </w:tr>
      <w:tr w:rsidR="000B0B90" w:rsidRPr="0039134D" w:rsidTr="0021279B">
        <w:trPr>
          <w:cantSplit/>
        </w:trPr>
        <w:tc>
          <w:tcPr>
            <w:tcW w:w="2268" w:type="dxa"/>
            <w:shd w:val="clear" w:color="auto" w:fill="auto"/>
          </w:tcPr>
          <w:p w:rsidR="000B0B90" w:rsidRPr="003B0625" w:rsidRDefault="000B0B90" w:rsidP="000B0B90">
            <w:pPr>
              <w:spacing w:before="60" w:after="60"/>
              <w:rPr>
                <w:rFonts w:cs="Arial"/>
                <w:color w:val="auto"/>
                <w:sz w:val="18"/>
                <w:lang w:eastAsia="hu-HU"/>
              </w:rPr>
            </w:pPr>
            <w:r w:rsidRPr="003B0625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Oktatást / képzést nyújtó </w:t>
            </w:r>
            <w:r w:rsidRPr="003B0625">
              <w:rPr>
                <w:rFonts w:cs="Arial"/>
                <w:color w:val="auto"/>
                <w:sz w:val="18"/>
                <w:szCs w:val="20"/>
                <w:lang w:eastAsia="hu-HU"/>
              </w:rPr>
              <w:br/>
              <w:t>intézmény neve és típusa</w:t>
            </w:r>
          </w:p>
        </w:tc>
        <w:tc>
          <w:tcPr>
            <w:tcW w:w="7683" w:type="dxa"/>
            <w:shd w:val="clear" w:color="auto" w:fill="auto"/>
          </w:tcPr>
          <w:p w:rsidR="000B0B90" w:rsidRPr="000B0B90" w:rsidRDefault="000B0B90" w:rsidP="000B0B90">
            <w:pPr>
              <w:spacing w:before="60"/>
              <w:ind w:lef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0B0B90">
              <w:rPr>
                <w:rFonts w:cs="Arial"/>
                <w:color w:val="auto"/>
                <w:sz w:val="18"/>
                <w:szCs w:val="20"/>
                <w:lang w:eastAsia="hu-HU"/>
              </w:rPr>
              <w:t>Marx Károly Közgazdaságtudományi Egyetem, Budapest</w:t>
            </w:r>
          </w:p>
        </w:tc>
      </w:tr>
    </w:tbl>
    <w:p w:rsidR="00A478C6" w:rsidRPr="0039134D" w:rsidRDefault="00A478C6">
      <w:pPr>
        <w:pStyle w:val="ECVText"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  <w:gridCol w:w="7540"/>
      </w:tblGrid>
      <w:tr w:rsidR="004F72C6" w:rsidTr="004F72C6">
        <w:trPr>
          <w:trHeight w:val="170"/>
        </w:trPr>
        <w:tc>
          <w:tcPr>
            <w:tcW w:w="2835" w:type="dxa"/>
            <w:shd w:val="clear" w:color="auto" w:fill="auto"/>
          </w:tcPr>
          <w:p w:rsidR="004F72C6" w:rsidRDefault="004F72C6" w:rsidP="000B0B90">
            <w:pPr>
              <w:pStyle w:val="ECVLeftHeading"/>
              <w:spacing w:before="120"/>
            </w:pPr>
            <w:r>
              <w:rPr>
                <w:caps w:val="0"/>
              </w:rPr>
              <w:t>SZEMÉLYES KÉSZSÉGEK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F72C6" w:rsidRDefault="004F72C6">
            <w:pPr>
              <w:pStyle w:val="ECVBlueBox"/>
            </w:pPr>
            <w:r>
              <w:rPr>
                <w:noProof/>
                <w:lang w:eastAsia="hu-HU" w:bidi="ar-SA"/>
              </w:rPr>
              <w:drawing>
                <wp:inline distT="0" distB="0" distL="0" distR="0" wp14:anchorId="48D23EBE" wp14:editId="44BDE59A">
                  <wp:extent cx="4791075" cy="85725"/>
                  <wp:effectExtent l="0" t="0" r="9525" b="9525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0" w:type="dxa"/>
          </w:tcPr>
          <w:p w:rsidR="004F72C6" w:rsidRDefault="004F72C6">
            <w:pPr>
              <w:pStyle w:val="ECVBlueBox"/>
              <w:rPr>
                <w:noProof/>
                <w:lang w:eastAsia="hu-HU" w:bidi="ar-SA"/>
              </w:rPr>
            </w:pPr>
          </w:p>
        </w:tc>
      </w:tr>
    </w:tbl>
    <w:p w:rsidR="00A478C6" w:rsidRDefault="00A478C6">
      <w:pPr>
        <w:pStyle w:val="ECVComments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08"/>
        <w:gridCol w:w="36"/>
        <w:gridCol w:w="1472"/>
        <w:gridCol w:w="26"/>
        <w:gridCol w:w="1354"/>
        <w:gridCol w:w="129"/>
        <w:gridCol w:w="16"/>
        <w:gridCol w:w="1492"/>
        <w:gridCol w:w="8"/>
        <w:gridCol w:w="1501"/>
      </w:tblGrid>
      <w:tr w:rsidR="00A478C6" w:rsidTr="001172E9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A478C6" w:rsidRDefault="00A478C6">
            <w:pPr>
              <w:pStyle w:val="ECVLeftDetails"/>
            </w:pPr>
            <w:r>
              <w:t>Anyanyelve</w:t>
            </w:r>
          </w:p>
        </w:tc>
        <w:tc>
          <w:tcPr>
            <w:tcW w:w="7542" w:type="dxa"/>
            <w:gridSpan w:val="10"/>
            <w:shd w:val="clear" w:color="auto" w:fill="auto"/>
          </w:tcPr>
          <w:p w:rsidR="00A478C6" w:rsidRDefault="0039134D">
            <w:pPr>
              <w:pStyle w:val="ECVSectionDetails"/>
            </w:pPr>
            <w:r w:rsidRPr="0039134D">
              <w:rPr>
                <w:color w:val="auto"/>
              </w:rPr>
              <w:t>Magyar</w:t>
            </w:r>
          </w:p>
        </w:tc>
      </w:tr>
      <w:tr w:rsidR="00A478C6" w:rsidTr="001172E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A478C6" w:rsidRDefault="00A478C6">
            <w:pPr>
              <w:pStyle w:val="ECVLeftHeading"/>
            </w:pPr>
          </w:p>
        </w:tc>
        <w:tc>
          <w:tcPr>
            <w:tcW w:w="7542" w:type="dxa"/>
            <w:gridSpan w:val="10"/>
            <w:shd w:val="clear" w:color="auto" w:fill="auto"/>
          </w:tcPr>
          <w:p w:rsidR="00A478C6" w:rsidRDefault="00A478C6">
            <w:pPr>
              <w:pStyle w:val="ECVRightColumn"/>
            </w:pPr>
          </w:p>
        </w:tc>
      </w:tr>
      <w:tr w:rsidR="00A478C6" w:rsidTr="001172E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478C6" w:rsidRDefault="00A478C6">
            <w:pPr>
              <w:pStyle w:val="ECVLeftDetails"/>
              <w:rPr>
                <w:caps/>
              </w:rPr>
            </w:pPr>
            <w:r>
              <w:t>Egyéb nyelvek</w:t>
            </w:r>
          </w:p>
        </w:tc>
        <w:tc>
          <w:tcPr>
            <w:tcW w:w="3042" w:type="dxa"/>
            <w:gridSpan w:val="4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Pr="000B0B90" w:rsidRDefault="00A478C6">
            <w:pPr>
              <w:pStyle w:val="ECVLanguageHeading"/>
              <w:rPr>
                <w:sz w:val="18"/>
              </w:rPr>
            </w:pPr>
            <w:r w:rsidRPr="000B0B90">
              <w:rPr>
                <w:sz w:val="18"/>
              </w:rPr>
              <w:t xml:space="preserve">SZÖVEGÉRTÉS </w:t>
            </w:r>
          </w:p>
        </w:tc>
        <w:tc>
          <w:tcPr>
            <w:tcW w:w="2999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Pr="000B0B90" w:rsidRDefault="00A478C6">
            <w:pPr>
              <w:pStyle w:val="ECVLanguageHeading"/>
              <w:rPr>
                <w:sz w:val="18"/>
              </w:rPr>
            </w:pPr>
            <w:r w:rsidRPr="000B0B90">
              <w:rPr>
                <w:sz w:val="18"/>
              </w:rPr>
              <w:t xml:space="preserve">BESZÉD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Pr="000B0B90" w:rsidRDefault="00A478C6">
            <w:pPr>
              <w:pStyle w:val="ECVLanguageHeading"/>
              <w:rPr>
                <w:sz w:val="18"/>
              </w:rPr>
            </w:pPr>
            <w:r w:rsidRPr="000B0B90">
              <w:rPr>
                <w:sz w:val="18"/>
              </w:rPr>
              <w:t xml:space="preserve">ÍRÁS </w:t>
            </w:r>
          </w:p>
        </w:tc>
      </w:tr>
      <w:tr w:rsidR="00A478C6" w:rsidTr="001172E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Default="00A478C6"/>
        </w:tc>
        <w:tc>
          <w:tcPr>
            <w:tcW w:w="1544" w:type="dxa"/>
            <w:gridSpan w:val="2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Hallás utáni értés </w:t>
            </w:r>
          </w:p>
        </w:tc>
        <w:tc>
          <w:tcPr>
            <w:tcW w:w="1498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Olvasás </w:t>
            </w:r>
          </w:p>
        </w:tc>
        <w:tc>
          <w:tcPr>
            <w:tcW w:w="1354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Társalgás </w:t>
            </w:r>
          </w:p>
        </w:tc>
        <w:tc>
          <w:tcPr>
            <w:tcW w:w="1645" w:type="dxa"/>
            <w:gridSpan w:val="4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LanguageSubHeading"/>
            </w:pPr>
            <w:r>
              <w:t xml:space="preserve">Folyamatos beszéd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Default="00A478C6">
            <w:pPr>
              <w:pStyle w:val="ECVRightColumn"/>
            </w:pPr>
          </w:p>
        </w:tc>
      </w:tr>
      <w:tr w:rsidR="0039134D" w:rsidTr="001172E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39134D" w:rsidRPr="00EE76A4" w:rsidRDefault="004F72C6" w:rsidP="0039134D">
            <w:pPr>
              <w:pStyle w:val="ECVLanguageName"/>
              <w:rPr>
                <w:b/>
                <w:color w:val="auto"/>
              </w:rPr>
            </w:pPr>
            <w:r>
              <w:rPr>
                <w:b/>
                <w:color w:val="auto"/>
              </w:rPr>
              <w:t>Német</w:t>
            </w:r>
          </w:p>
        </w:tc>
        <w:tc>
          <w:tcPr>
            <w:tcW w:w="1544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9134D" w:rsidRPr="00EE76A4" w:rsidRDefault="0039134D" w:rsidP="00F8213D">
            <w:pPr>
              <w:pStyle w:val="ECVLanguageLevel"/>
              <w:spacing w:before="20" w:after="20"/>
              <w:rPr>
                <w:caps w:val="0"/>
                <w:color w:val="auto"/>
                <w:sz w:val="16"/>
                <w:szCs w:val="16"/>
              </w:rPr>
            </w:pPr>
            <w:r w:rsidRPr="00EE76A4">
              <w:rPr>
                <w:caps w:val="0"/>
                <w:color w:val="auto"/>
                <w:sz w:val="16"/>
                <w:szCs w:val="16"/>
              </w:rPr>
              <w:t xml:space="preserve">B2 </w:t>
            </w:r>
            <w:r w:rsidRPr="00EE76A4">
              <w:rPr>
                <w:caps w:val="0"/>
                <w:color w:val="auto"/>
                <w:sz w:val="16"/>
                <w:szCs w:val="16"/>
              </w:rPr>
              <w:br/>
              <w:t>önálló felhasználó</w:t>
            </w:r>
          </w:p>
        </w:tc>
        <w:tc>
          <w:tcPr>
            <w:tcW w:w="1498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9134D" w:rsidRPr="00EE76A4" w:rsidRDefault="0039134D" w:rsidP="00F8213D">
            <w:pPr>
              <w:spacing w:before="20" w:after="20"/>
              <w:jc w:val="center"/>
              <w:rPr>
                <w:color w:val="auto"/>
                <w:szCs w:val="16"/>
              </w:rPr>
            </w:pPr>
            <w:r w:rsidRPr="00EE76A4">
              <w:rPr>
                <w:color w:val="auto"/>
                <w:szCs w:val="16"/>
              </w:rPr>
              <w:t xml:space="preserve">B2 </w:t>
            </w:r>
            <w:r w:rsidRPr="00EE76A4">
              <w:rPr>
                <w:color w:val="auto"/>
                <w:szCs w:val="16"/>
              </w:rPr>
              <w:br/>
              <w:t>önálló felhasználó</w:t>
            </w:r>
          </w:p>
        </w:tc>
        <w:tc>
          <w:tcPr>
            <w:tcW w:w="135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9134D" w:rsidRPr="00EE76A4" w:rsidRDefault="0039134D" w:rsidP="00F8213D">
            <w:pPr>
              <w:spacing w:before="20" w:after="20"/>
              <w:jc w:val="center"/>
              <w:rPr>
                <w:color w:val="auto"/>
                <w:szCs w:val="16"/>
              </w:rPr>
            </w:pPr>
            <w:r w:rsidRPr="00EE76A4">
              <w:rPr>
                <w:color w:val="auto"/>
                <w:szCs w:val="16"/>
              </w:rPr>
              <w:t xml:space="preserve">B2 </w:t>
            </w:r>
            <w:r w:rsidRPr="00EE76A4">
              <w:rPr>
                <w:color w:val="auto"/>
                <w:szCs w:val="16"/>
              </w:rPr>
              <w:br/>
              <w:t>önálló felhasználó</w:t>
            </w:r>
          </w:p>
        </w:tc>
        <w:tc>
          <w:tcPr>
            <w:tcW w:w="1645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9134D" w:rsidRPr="00EE76A4" w:rsidRDefault="0039134D" w:rsidP="00F8213D">
            <w:pPr>
              <w:spacing w:before="20" w:after="20"/>
              <w:jc w:val="center"/>
              <w:rPr>
                <w:color w:val="auto"/>
                <w:szCs w:val="16"/>
              </w:rPr>
            </w:pPr>
            <w:r w:rsidRPr="00EE76A4">
              <w:rPr>
                <w:color w:val="auto"/>
                <w:szCs w:val="16"/>
              </w:rPr>
              <w:t xml:space="preserve">B2 </w:t>
            </w:r>
            <w:r w:rsidRPr="00EE76A4">
              <w:rPr>
                <w:color w:val="auto"/>
                <w:szCs w:val="16"/>
              </w:rPr>
              <w:br/>
              <w:t>önálló felhasználó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9134D" w:rsidRPr="00EE76A4" w:rsidRDefault="0039134D" w:rsidP="00F8213D">
            <w:pPr>
              <w:spacing w:before="20" w:after="20"/>
              <w:jc w:val="center"/>
              <w:rPr>
                <w:color w:val="auto"/>
                <w:szCs w:val="16"/>
              </w:rPr>
            </w:pPr>
            <w:r w:rsidRPr="00EE76A4">
              <w:rPr>
                <w:color w:val="auto"/>
                <w:szCs w:val="16"/>
              </w:rPr>
              <w:t xml:space="preserve">B2 </w:t>
            </w:r>
            <w:r w:rsidRPr="00EE76A4">
              <w:rPr>
                <w:color w:val="auto"/>
                <w:szCs w:val="16"/>
              </w:rPr>
              <w:br/>
              <w:t>önálló felhasználó</w:t>
            </w:r>
          </w:p>
        </w:tc>
      </w:tr>
      <w:tr w:rsidR="00A478C6" w:rsidTr="001172E9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478C6" w:rsidRPr="00EE76A4" w:rsidRDefault="00A478C6">
            <w:pPr>
              <w:rPr>
                <w:b/>
                <w:color w:val="auto"/>
              </w:rPr>
            </w:pPr>
          </w:p>
        </w:tc>
        <w:tc>
          <w:tcPr>
            <w:tcW w:w="7542" w:type="dxa"/>
            <w:gridSpan w:val="10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478C6" w:rsidRPr="00F8213D" w:rsidRDefault="0039134D" w:rsidP="001062CF">
            <w:pPr>
              <w:pStyle w:val="ECVLanguageCertificate"/>
              <w:spacing w:before="20" w:after="20"/>
              <w:rPr>
                <w:rFonts w:cs="Arial"/>
                <w:color w:val="auto"/>
              </w:rPr>
            </w:pPr>
            <w:r w:rsidRPr="00F8213D">
              <w:rPr>
                <w:rFonts w:cs="Arial"/>
                <w:color w:val="auto"/>
                <w:sz w:val="18"/>
                <w:szCs w:val="20"/>
                <w:lang w:eastAsia="hu-HU"/>
              </w:rPr>
              <w:t>középfokú</w:t>
            </w:r>
            <w:r w:rsidR="002E3DFE" w:rsidRPr="00F8213D">
              <w:rPr>
                <w:rFonts w:cs="Arial"/>
                <w:color w:val="auto"/>
                <w:sz w:val="18"/>
                <w:szCs w:val="20"/>
                <w:lang w:eastAsia="hu-HU"/>
              </w:rPr>
              <w:t>, komplex (C)</w:t>
            </w:r>
            <w:r w:rsidRPr="00F8213D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nyelvvizsga</w:t>
            </w:r>
            <w:r w:rsidR="001062CF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(1987)</w:t>
            </w:r>
          </w:p>
        </w:tc>
      </w:tr>
      <w:tr w:rsidR="001062CF" w:rsidTr="001062C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062CF" w:rsidRPr="00EE76A4" w:rsidRDefault="001062CF" w:rsidP="001062CF">
            <w:pPr>
              <w:pStyle w:val="ECVLanguageName"/>
              <w:rPr>
                <w:b/>
                <w:color w:val="auto"/>
              </w:rPr>
            </w:pPr>
            <w:r>
              <w:rPr>
                <w:b/>
                <w:color w:val="auto"/>
              </w:rPr>
              <w:t>Orosz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1062CF" w:rsidRPr="00EE76A4" w:rsidRDefault="001062CF" w:rsidP="001062CF">
            <w:pPr>
              <w:pStyle w:val="ECVLanguageLevel"/>
              <w:spacing w:before="20" w:after="20"/>
              <w:rPr>
                <w:caps w:val="0"/>
                <w:color w:val="auto"/>
                <w:sz w:val="16"/>
                <w:szCs w:val="16"/>
              </w:rPr>
            </w:pPr>
            <w:r>
              <w:rPr>
                <w:caps w:val="0"/>
                <w:color w:val="auto"/>
                <w:sz w:val="16"/>
                <w:szCs w:val="16"/>
              </w:rPr>
              <w:t>A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2 </w:t>
            </w:r>
            <w:r w:rsidRPr="00EE76A4">
              <w:rPr>
                <w:caps w:val="0"/>
                <w:color w:val="auto"/>
                <w:sz w:val="16"/>
                <w:szCs w:val="16"/>
              </w:rPr>
              <w:br/>
            </w:r>
            <w:r>
              <w:rPr>
                <w:caps w:val="0"/>
                <w:color w:val="auto"/>
                <w:sz w:val="16"/>
                <w:szCs w:val="16"/>
              </w:rPr>
              <w:t>alapszintű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 felhasználó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1062CF" w:rsidRPr="001062CF" w:rsidRDefault="001062CF" w:rsidP="001062CF">
            <w:pPr>
              <w:pStyle w:val="ECVLanguageLevel"/>
              <w:spacing w:before="20" w:after="20"/>
              <w:rPr>
                <w:caps w:val="0"/>
                <w:color w:val="auto"/>
                <w:sz w:val="16"/>
                <w:szCs w:val="16"/>
              </w:rPr>
            </w:pPr>
            <w:r>
              <w:rPr>
                <w:caps w:val="0"/>
                <w:color w:val="auto"/>
                <w:sz w:val="16"/>
                <w:szCs w:val="16"/>
              </w:rPr>
              <w:t>A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2 </w:t>
            </w:r>
            <w:r w:rsidRPr="00EE76A4">
              <w:rPr>
                <w:caps w:val="0"/>
                <w:color w:val="auto"/>
                <w:sz w:val="16"/>
                <w:szCs w:val="16"/>
              </w:rPr>
              <w:br/>
            </w:r>
            <w:r>
              <w:rPr>
                <w:caps w:val="0"/>
                <w:color w:val="auto"/>
                <w:sz w:val="16"/>
                <w:szCs w:val="16"/>
              </w:rPr>
              <w:t>alapszintű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 felhasználó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:rsidR="001062CF" w:rsidRPr="001062CF" w:rsidRDefault="001062CF" w:rsidP="001062CF">
            <w:pPr>
              <w:pStyle w:val="ECVLanguageLevel"/>
              <w:spacing w:before="20" w:after="20"/>
              <w:rPr>
                <w:caps w:val="0"/>
                <w:color w:val="auto"/>
                <w:sz w:val="16"/>
                <w:szCs w:val="16"/>
              </w:rPr>
            </w:pPr>
            <w:r>
              <w:rPr>
                <w:caps w:val="0"/>
                <w:color w:val="auto"/>
                <w:sz w:val="16"/>
                <w:szCs w:val="16"/>
              </w:rPr>
              <w:t>A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2 </w:t>
            </w:r>
            <w:r w:rsidRPr="00EE76A4">
              <w:rPr>
                <w:caps w:val="0"/>
                <w:color w:val="auto"/>
                <w:sz w:val="16"/>
                <w:szCs w:val="16"/>
              </w:rPr>
              <w:br/>
            </w:r>
            <w:r>
              <w:rPr>
                <w:caps w:val="0"/>
                <w:color w:val="auto"/>
                <w:sz w:val="16"/>
                <w:szCs w:val="16"/>
              </w:rPr>
              <w:t>alapszintű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 felhasználó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1062CF" w:rsidRPr="001062CF" w:rsidRDefault="001062CF" w:rsidP="001062CF">
            <w:pPr>
              <w:pStyle w:val="ECVLanguageLevel"/>
              <w:spacing w:before="20" w:after="20"/>
              <w:rPr>
                <w:caps w:val="0"/>
                <w:color w:val="auto"/>
                <w:sz w:val="16"/>
                <w:szCs w:val="16"/>
              </w:rPr>
            </w:pPr>
            <w:r>
              <w:rPr>
                <w:caps w:val="0"/>
                <w:color w:val="auto"/>
                <w:sz w:val="16"/>
                <w:szCs w:val="16"/>
              </w:rPr>
              <w:t>A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2 </w:t>
            </w:r>
            <w:r w:rsidRPr="00EE76A4">
              <w:rPr>
                <w:caps w:val="0"/>
                <w:color w:val="auto"/>
                <w:sz w:val="16"/>
                <w:szCs w:val="16"/>
              </w:rPr>
              <w:br/>
            </w:r>
            <w:r>
              <w:rPr>
                <w:caps w:val="0"/>
                <w:color w:val="auto"/>
                <w:sz w:val="16"/>
                <w:szCs w:val="16"/>
              </w:rPr>
              <w:t>alapszintű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 felhasználó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1062CF" w:rsidRPr="001062CF" w:rsidRDefault="001062CF" w:rsidP="001062CF">
            <w:pPr>
              <w:pStyle w:val="ECVLanguageLevel"/>
              <w:spacing w:before="20" w:after="20"/>
              <w:rPr>
                <w:caps w:val="0"/>
                <w:color w:val="auto"/>
                <w:sz w:val="16"/>
                <w:szCs w:val="16"/>
              </w:rPr>
            </w:pPr>
            <w:r>
              <w:rPr>
                <w:caps w:val="0"/>
                <w:color w:val="auto"/>
                <w:sz w:val="16"/>
                <w:szCs w:val="16"/>
              </w:rPr>
              <w:t>A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2 </w:t>
            </w:r>
            <w:r w:rsidRPr="00EE76A4">
              <w:rPr>
                <w:caps w:val="0"/>
                <w:color w:val="auto"/>
                <w:sz w:val="16"/>
                <w:szCs w:val="16"/>
              </w:rPr>
              <w:br/>
            </w:r>
            <w:r>
              <w:rPr>
                <w:caps w:val="0"/>
                <w:color w:val="auto"/>
                <w:sz w:val="16"/>
                <w:szCs w:val="16"/>
              </w:rPr>
              <w:t>alapszintű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 felhasználó</w:t>
            </w:r>
          </w:p>
        </w:tc>
      </w:tr>
      <w:tr w:rsidR="00EE76A4" w:rsidTr="001062CF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EE76A4" w:rsidRPr="00EE76A4" w:rsidRDefault="00EE76A4" w:rsidP="00EE76A4">
            <w:pPr>
              <w:rPr>
                <w:color w:val="auto"/>
              </w:rPr>
            </w:pPr>
          </w:p>
        </w:tc>
        <w:tc>
          <w:tcPr>
            <w:tcW w:w="7542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ECECEC"/>
            <w:vAlign w:val="center"/>
          </w:tcPr>
          <w:p w:rsidR="00EE76A4" w:rsidRPr="001062CF" w:rsidRDefault="001062CF" w:rsidP="00F8213D">
            <w:pPr>
              <w:pStyle w:val="ECVLanguageCertificate"/>
              <w:spacing w:before="20" w:after="20"/>
              <w:rPr>
                <w:rFonts w:cs="Arial"/>
                <w:color w:val="auto"/>
              </w:rPr>
            </w:pPr>
            <w:r w:rsidRPr="001062CF">
              <w:rPr>
                <w:rFonts w:cs="Arial"/>
                <w:bCs/>
                <w:color w:val="auto"/>
                <w:sz w:val="18"/>
                <w:szCs w:val="20"/>
                <w:lang w:eastAsia="hu-HU"/>
              </w:rPr>
              <w:t>alapfok (1972)</w:t>
            </w:r>
          </w:p>
        </w:tc>
      </w:tr>
      <w:tr w:rsidR="001062CF" w:rsidTr="00E95C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1062CF" w:rsidRPr="00EE76A4" w:rsidRDefault="001062CF" w:rsidP="001062CF">
            <w:pPr>
              <w:pStyle w:val="ECVLanguageName"/>
              <w:rPr>
                <w:color w:val="auto"/>
              </w:rPr>
            </w:pPr>
            <w:r w:rsidRPr="004F72C6">
              <w:rPr>
                <w:b/>
                <w:color w:val="auto"/>
              </w:rPr>
              <w:t>Angol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bottom w:val="single" w:sz="8" w:space="0" w:color="C0C0C0"/>
            </w:tcBorders>
            <w:shd w:val="clear" w:color="auto" w:fill="ECECEC"/>
            <w:vAlign w:val="center"/>
          </w:tcPr>
          <w:p w:rsidR="001062CF" w:rsidRPr="00EE76A4" w:rsidRDefault="001062CF" w:rsidP="001062CF">
            <w:pPr>
              <w:pStyle w:val="ECVLanguageLevel"/>
              <w:spacing w:before="20" w:after="20"/>
              <w:rPr>
                <w:caps w:val="0"/>
                <w:color w:val="auto"/>
                <w:sz w:val="16"/>
                <w:szCs w:val="16"/>
              </w:rPr>
            </w:pPr>
            <w:r>
              <w:rPr>
                <w:caps w:val="0"/>
                <w:color w:val="auto"/>
                <w:sz w:val="16"/>
                <w:szCs w:val="16"/>
              </w:rPr>
              <w:t>A1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 </w:t>
            </w:r>
            <w:r w:rsidRPr="00EE76A4">
              <w:rPr>
                <w:caps w:val="0"/>
                <w:color w:val="auto"/>
                <w:sz w:val="16"/>
                <w:szCs w:val="16"/>
              </w:rPr>
              <w:br/>
            </w:r>
            <w:r>
              <w:rPr>
                <w:caps w:val="0"/>
                <w:color w:val="auto"/>
                <w:sz w:val="16"/>
                <w:szCs w:val="16"/>
              </w:rPr>
              <w:t>alapszintű</w:t>
            </w:r>
            <w:r w:rsidRPr="00EE76A4">
              <w:rPr>
                <w:caps w:val="0"/>
                <w:color w:val="auto"/>
                <w:sz w:val="16"/>
                <w:szCs w:val="16"/>
              </w:rPr>
              <w:t xml:space="preserve"> felhasználó</w:t>
            </w:r>
          </w:p>
        </w:tc>
        <w:tc>
          <w:tcPr>
            <w:tcW w:w="1508" w:type="dxa"/>
            <w:gridSpan w:val="2"/>
            <w:tcBorders>
              <w:top w:val="single" w:sz="4" w:space="0" w:color="BFBFBF" w:themeColor="background1" w:themeShade="BF"/>
              <w:bottom w:val="single" w:sz="8" w:space="0" w:color="C0C0C0"/>
            </w:tcBorders>
            <w:shd w:val="clear" w:color="auto" w:fill="ECECEC"/>
          </w:tcPr>
          <w:p w:rsidR="001062CF" w:rsidRPr="001062CF" w:rsidRDefault="001062CF" w:rsidP="001062CF">
            <w:pPr>
              <w:pStyle w:val="ECVLanguageLevel"/>
              <w:spacing w:before="20" w:after="20"/>
              <w:rPr>
                <w:caps w:val="0"/>
                <w:color w:val="auto"/>
                <w:sz w:val="16"/>
                <w:szCs w:val="16"/>
              </w:rPr>
            </w:pPr>
            <w:r w:rsidRPr="00490116">
              <w:rPr>
                <w:caps w:val="0"/>
                <w:color w:val="auto"/>
                <w:sz w:val="16"/>
                <w:szCs w:val="16"/>
              </w:rPr>
              <w:t xml:space="preserve">A1 </w:t>
            </w:r>
            <w:r w:rsidRPr="00490116">
              <w:rPr>
                <w:caps w:val="0"/>
                <w:color w:val="auto"/>
                <w:sz w:val="16"/>
                <w:szCs w:val="16"/>
              </w:rPr>
              <w:br/>
              <w:t>alapszintű felhasználó</w:t>
            </w:r>
          </w:p>
        </w:tc>
        <w:tc>
          <w:tcPr>
            <w:tcW w:w="1509" w:type="dxa"/>
            <w:gridSpan w:val="3"/>
            <w:tcBorders>
              <w:top w:val="single" w:sz="4" w:space="0" w:color="BFBFBF" w:themeColor="background1" w:themeShade="BF"/>
              <w:bottom w:val="single" w:sz="8" w:space="0" w:color="C0C0C0"/>
            </w:tcBorders>
            <w:shd w:val="clear" w:color="auto" w:fill="ECECEC"/>
          </w:tcPr>
          <w:p w:rsidR="001062CF" w:rsidRPr="001062CF" w:rsidRDefault="001062CF" w:rsidP="001062CF">
            <w:pPr>
              <w:pStyle w:val="ECVLanguageLevel"/>
              <w:spacing w:before="20" w:after="20"/>
              <w:rPr>
                <w:caps w:val="0"/>
                <w:color w:val="auto"/>
                <w:sz w:val="16"/>
                <w:szCs w:val="16"/>
              </w:rPr>
            </w:pPr>
            <w:r w:rsidRPr="00490116">
              <w:rPr>
                <w:caps w:val="0"/>
                <w:color w:val="auto"/>
                <w:sz w:val="16"/>
                <w:szCs w:val="16"/>
              </w:rPr>
              <w:t xml:space="preserve">A1 </w:t>
            </w:r>
            <w:r w:rsidRPr="00490116">
              <w:rPr>
                <w:caps w:val="0"/>
                <w:color w:val="auto"/>
                <w:sz w:val="16"/>
                <w:szCs w:val="16"/>
              </w:rPr>
              <w:br/>
              <w:t>alapszintű felhasználó</w:t>
            </w:r>
          </w:p>
        </w:tc>
        <w:tc>
          <w:tcPr>
            <w:tcW w:w="1508" w:type="dxa"/>
            <w:gridSpan w:val="2"/>
            <w:tcBorders>
              <w:top w:val="single" w:sz="4" w:space="0" w:color="BFBFBF" w:themeColor="background1" w:themeShade="BF"/>
              <w:bottom w:val="single" w:sz="8" w:space="0" w:color="C0C0C0"/>
            </w:tcBorders>
            <w:shd w:val="clear" w:color="auto" w:fill="ECECEC"/>
          </w:tcPr>
          <w:p w:rsidR="001062CF" w:rsidRPr="001062CF" w:rsidRDefault="001062CF" w:rsidP="001062CF">
            <w:pPr>
              <w:pStyle w:val="ECVLanguageLevel"/>
              <w:spacing w:before="20" w:after="20"/>
              <w:rPr>
                <w:caps w:val="0"/>
                <w:color w:val="auto"/>
                <w:sz w:val="16"/>
                <w:szCs w:val="16"/>
              </w:rPr>
            </w:pPr>
            <w:r w:rsidRPr="00490116">
              <w:rPr>
                <w:caps w:val="0"/>
                <w:color w:val="auto"/>
                <w:sz w:val="16"/>
                <w:szCs w:val="16"/>
              </w:rPr>
              <w:t xml:space="preserve">A1 </w:t>
            </w:r>
            <w:r w:rsidRPr="00490116">
              <w:rPr>
                <w:caps w:val="0"/>
                <w:color w:val="auto"/>
                <w:sz w:val="16"/>
                <w:szCs w:val="16"/>
              </w:rPr>
              <w:br/>
              <w:t>alapszintű felhasználó</w:t>
            </w:r>
          </w:p>
        </w:tc>
        <w:tc>
          <w:tcPr>
            <w:tcW w:w="1509" w:type="dxa"/>
            <w:gridSpan w:val="2"/>
            <w:tcBorders>
              <w:top w:val="single" w:sz="4" w:space="0" w:color="BFBFBF" w:themeColor="background1" w:themeShade="BF"/>
              <w:bottom w:val="single" w:sz="8" w:space="0" w:color="C0C0C0"/>
            </w:tcBorders>
            <w:shd w:val="clear" w:color="auto" w:fill="ECECEC"/>
          </w:tcPr>
          <w:p w:rsidR="001062CF" w:rsidRPr="001062CF" w:rsidRDefault="001062CF" w:rsidP="001062CF">
            <w:pPr>
              <w:pStyle w:val="ECVLanguageLevel"/>
              <w:spacing w:before="20" w:after="20"/>
              <w:rPr>
                <w:caps w:val="0"/>
                <w:color w:val="auto"/>
                <w:sz w:val="16"/>
                <w:szCs w:val="16"/>
              </w:rPr>
            </w:pPr>
            <w:r w:rsidRPr="00490116">
              <w:rPr>
                <w:caps w:val="0"/>
                <w:color w:val="auto"/>
                <w:sz w:val="16"/>
                <w:szCs w:val="16"/>
              </w:rPr>
              <w:t xml:space="preserve">A1 </w:t>
            </w:r>
            <w:r w:rsidRPr="00490116">
              <w:rPr>
                <w:caps w:val="0"/>
                <w:color w:val="auto"/>
                <w:sz w:val="16"/>
                <w:szCs w:val="16"/>
              </w:rPr>
              <w:br/>
              <w:t>alapszintű felhasználó</w:t>
            </w:r>
          </w:p>
        </w:tc>
      </w:tr>
    </w:tbl>
    <w:p w:rsidR="001062CF" w:rsidRDefault="001062CF">
      <w:pPr>
        <w:pStyle w:val="ECVText"/>
      </w:pPr>
    </w:p>
    <w:p w:rsidR="0017743E" w:rsidRDefault="001774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C44119" w:rsidTr="0021279B">
        <w:trPr>
          <w:cantSplit/>
          <w:trHeight w:val="567"/>
        </w:trPr>
        <w:tc>
          <w:tcPr>
            <w:tcW w:w="2834" w:type="dxa"/>
            <w:hideMark/>
          </w:tcPr>
          <w:p w:rsidR="00C44119" w:rsidRDefault="00C44119" w:rsidP="001172E9">
            <w:pPr>
              <w:pStyle w:val="ECVLeftDetails"/>
              <w:spacing w:before="20"/>
            </w:pPr>
            <w:r>
              <w:t>Szervezési/vezetői készségek</w:t>
            </w:r>
          </w:p>
        </w:tc>
        <w:tc>
          <w:tcPr>
            <w:tcW w:w="7542" w:type="dxa"/>
            <w:hideMark/>
          </w:tcPr>
          <w:p w:rsidR="00C44119" w:rsidRPr="0021279B" w:rsidRDefault="005646AC" w:rsidP="0021279B">
            <w:pPr>
              <w:pStyle w:val="ECVSectionDetails"/>
              <w:rPr>
                <w:color w:val="auto"/>
              </w:rPr>
            </w:pPr>
            <w:r w:rsidRPr="0021279B">
              <w:rPr>
                <w:color w:val="auto"/>
              </w:rPr>
              <w:t xml:space="preserve">8 év vezetői gyakorlat (Projektiroda vezetés az </w:t>
            </w:r>
            <w:proofErr w:type="spellStart"/>
            <w:proofErr w:type="gramStart"/>
            <w:r w:rsidRPr="0021279B">
              <w:rPr>
                <w:color w:val="auto"/>
              </w:rPr>
              <w:t>EKF-en</w:t>
            </w:r>
            <w:proofErr w:type="spellEnd"/>
            <w:r w:rsidR="00001583" w:rsidRPr="0021279B">
              <w:rPr>
                <w:color w:val="auto"/>
              </w:rPr>
              <w:t xml:space="preserve"> </w:t>
            </w:r>
            <w:r w:rsidRPr="0021279B">
              <w:rPr>
                <w:color w:val="auto"/>
              </w:rPr>
              <w:t>;</w:t>
            </w:r>
            <w:proofErr w:type="gramEnd"/>
            <w:r w:rsidRPr="0021279B">
              <w:rPr>
                <w:color w:val="auto"/>
              </w:rPr>
              <w:t xml:space="preserve"> a Vállalkozás-gazdaságtan tanszék vezetése az EKF GTI);</w:t>
            </w:r>
            <w:r w:rsidR="00001583" w:rsidRPr="0021279B">
              <w:rPr>
                <w:color w:val="auto"/>
              </w:rPr>
              <w:t xml:space="preserve"> 15 éves oktatásszervezői tevékenység: a főiskolai üzleti képzések koordinálása</w:t>
            </w:r>
          </w:p>
        </w:tc>
      </w:tr>
      <w:tr w:rsidR="00EE76A4" w:rsidTr="00512B0C">
        <w:tblPrEx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7743E" w:rsidRDefault="0017743E" w:rsidP="00512B0C">
            <w:pPr>
              <w:pStyle w:val="ECVLeftDetails"/>
            </w:pPr>
          </w:p>
          <w:p w:rsidR="00EE76A4" w:rsidRDefault="00EE76A4" w:rsidP="00F8213D">
            <w:pPr>
              <w:pStyle w:val="ECVLeftDetails"/>
              <w:spacing w:before="0"/>
            </w:pPr>
            <w:r>
              <w:t>Számítógép-felhasználói készségek</w:t>
            </w:r>
          </w:p>
        </w:tc>
        <w:tc>
          <w:tcPr>
            <w:tcW w:w="7542" w:type="dxa"/>
            <w:shd w:val="clear" w:color="auto" w:fill="auto"/>
          </w:tcPr>
          <w:p w:rsidR="0017743E" w:rsidRDefault="0017743E" w:rsidP="00C44119">
            <w:pPr>
              <w:pStyle w:val="ECVSectionBullet"/>
              <w:jc w:val="both"/>
              <w:rPr>
                <w:rFonts w:cs="Arial"/>
                <w:color w:val="auto"/>
                <w:szCs w:val="18"/>
                <w:lang w:eastAsia="hu-HU"/>
              </w:rPr>
            </w:pPr>
          </w:p>
          <w:p w:rsidR="00EE76A4" w:rsidRPr="003B0625" w:rsidRDefault="00EE76A4" w:rsidP="001062CF">
            <w:pPr>
              <w:pStyle w:val="ECVSectionBullet"/>
              <w:spacing w:before="20"/>
              <w:jc w:val="both"/>
              <w:rPr>
                <w:rFonts w:cs="Arial"/>
                <w:szCs w:val="18"/>
              </w:rPr>
            </w:pPr>
            <w:r w:rsidRPr="003B0625">
              <w:rPr>
                <w:rFonts w:cs="Arial"/>
                <w:color w:val="auto"/>
                <w:szCs w:val="18"/>
                <w:lang w:eastAsia="hu-HU"/>
              </w:rPr>
              <w:t>Microsoft Office™ eszközök (Word</w:t>
            </w:r>
            <w:r w:rsidRPr="003B0625">
              <w:rPr>
                <w:rFonts w:cs="Arial"/>
                <w:vanish/>
                <w:color w:val="auto"/>
                <w:szCs w:val="18"/>
                <w:lang w:eastAsia="hu-HU"/>
              </w:rPr>
              <w:t>™</w:t>
            </w:r>
            <w:r w:rsidRPr="003B0625">
              <w:rPr>
                <w:rFonts w:cs="Arial"/>
                <w:color w:val="auto"/>
                <w:szCs w:val="18"/>
                <w:lang w:eastAsia="hu-HU"/>
              </w:rPr>
              <w:t>, Excel</w:t>
            </w:r>
            <w:r w:rsidRPr="003B0625">
              <w:rPr>
                <w:rFonts w:cs="Arial"/>
                <w:vanish/>
                <w:color w:val="auto"/>
                <w:szCs w:val="18"/>
                <w:lang w:eastAsia="hu-HU"/>
              </w:rPr>
              <w:t xml:space="preserve">™ </w:t>
            </w:r>
            <w:r w:rsidRPr="003B0625">
              <w:rPr>
                <w:rFonts w:cs="Arial"/>
                <w:color w:val="auto"/>
                <w:szCs w:val="18"/>
                <w:lang w:eastAsia="hu-HU"/>
              </w:rPr>
              <w:t>, PowerPoint, Outlook) megfelelő ismerete</w:t>
            </w:r>
            <w:r w:rsidRPr="003B0625">
              <w:rPr>
                <w:rFonts w:cs="Arial"/>
                <w:vanish/>
                <w:color w:val="auto"/>
                <w:szCs w:val="18"/>
                <w:lang w:eastAsia="hu-HU"/>
              </w:rPr>
              <w:t xml:space="preserve"> ™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E76A4" w:rsidTr="00512B0C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EE76A4" w:rsidRDefault="00EE76A4" w:rsidP="003B0625">
            <w:pPr>
              <w:pStyle w:val="ECVLeftHeading"/>
              <w:spacing w:before="120"/>
            </w:pPr>
            <w:r>
              <w:rPr>
                <w:caps w:val="0"/>
              </w:rPr>
              <w:t>KIEGÉSZÍTŐ INFORMÁCIÓK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EE76A4" w:rsidRDefault="00EE76A4" w:rsidP="003B0625">
            <w:pPr>
              <w:pStyle w:val="ECVBlueBox"/>
              <w:spacing w:before="120"/>
            </w:pPr>
            <w:r>
              <w:rPr>
                <w:noProof/>
                <w:lang w:eastAsia="hu-HU" w:bidi="ar-SA"/>
              </w:rPr>
              <w:drawing>
                <wp:inline distT="0" distB="0" distL="0" distR="0" wp14:anchorId="474FDE0C" wp14:editId="5E0642FB">
                  <wp:extent cx="4791075" cy="85725"/>
                  <wp:effectExtent l="0" t="0" r="9525" b="9525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EE76A4" w:rsidRDefault="00EE76A4" w:rsidP="00EE76A4">
      <w:pPr>
        <w:pStyle w:val="ECVText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E76A4" w:rsidTr="003B06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E76A4" w:rsidRDefault="00EE76A4" w:rsidP="00512B0C">
            <w:pPr>
              <w:pStyle w:val="ECVLeftDetails"/>
            </w:pPr>
            <w:r>
              <w:t>Kutatási terület</w:t>
            </w:r>
          </w:p>
          <w:p w:rsidR="00EE76A4" w:rsidRDefault="00EE76A4" w:rsidP="00512B0C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EE76A4" w:rsidRPr="001062CF" w:rsidRDefault="001062CF" w:rsidP="003B0625">
            <w:pPr>
              <w:pStyle w:val="ECVSectionDetails"/>
              <w:spacing w:before="40" w:after="40"/>
              <w:ind w:left="113"/>
              <w:jc w:val="both"/>
              <w:rPr>
                <w:rFonts w:cs="Arial"/>
                <w:color w:val="auto"/>
              </w:rPr>
            </w:pPr>
            <w:r w:rsidRPr="001062CF">
              <w:rPr>
                <w:rFonts w:cs="Arial"/>
                <w:color w:val="auto"/>
                <w:szCs w:val="20"/>
                <w:lang w:eastAsia="hu-HU"/>
              </w:rPr>
              <w:t>Befektetési és finanszírozási döntések elemzése; Vállalkozások értékelésének módszerei (különös tekintettel a szellemi vagyon értékelésére); Vállalkozói képességek fejlesztésére irányuló oktatás-módszertani kutatások</w:t>
            </w:r>
            <w:r w:rsidR="00EE76A4" w:rsidRPr="001062CF">
              <w:rPr>
                <w:rFonts w:cs="Arial"/>
                <w:color w:val="auto"/>
                <w:sz w:val="16"/>
              </w:rPr>
              <w:t xml:space="preserve"> </w:t>
            </w:r>
          </w:p>
        </w:tc>
      </w:tr>
      <w:tr w:rsidR="00EE76A4" w:rsidTr="003B06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E76A4" w:rsidRDefault="00EE76A4" w:rsidP="003B0625">
            <w:pPr>
              <w:pStyle w:val="ECVLeftDetails"/>
              <w:spacing w:before="120" w:after="120"/>
            </w:pPr>
            <w:r>
              <w:t>Publikációk, konferenciák</w:t>
            </w:r>
          </w:p>
        </w:tc>
        <w:tc>
          <w:tcPr>
            <w:tcW w:w="7542" w:type="dxa"/>
            <w:shd w:val="clear" w:color="auto" w:fill="auto"/>
          </w:tcPr>
          <w:p w:rsidR="00EE76A4" w:rsidRPr="003B0625" w:rsidRDefault="00EE76A4" w:rsidP="001062CF">
            <w:pPr>
              <w:pStyle w:val="ECVSectionDetails"/>
              <w:spacing w:before="120" w:after="120"/>
              <w:ind w:left="113"/>
              <w:jc w:val="both"/>
              <w:rPr>
                <w:rFonts w:cs="Arial"/>
                <w:bCs/>
                <w:color w:val="auto"/>
                <w:szCs w:val="20"/>
                <w:lang w:eastAsia="hu-HU"/>
              </w:rPr>
            </w:pPr>
            <w:r w:rsidRPr="003B0625">
              <w:rPr>
                <w:rFonts w:cs="Arial"/>
                <w:color w:val="auto"/>
                <w:szCs w:val="20"/>
                <w:lang w:eastAsia="hu-HU"/>
              </w:rPr>
              <w:t>Tudományos p</w:t>
            </w:r>
            <w:r w:rsidRPr="003B0625">
              <w:rPr>
                <w:rFonts w:cs="Arial"/>
                <w:bCs/>
                <w:color w:val="auto"/>
                <w:szCs w:val="20"/>
                <w:lang w:eastAsia="hu-HU"/>
              </w:rPr>
              <w:t xml:space="preserve">ublikációk </w:t>
            </w:r>
            <w:r w:rsidRPr="003B0625">
              <w:rPr>
                <w:rFonts w:cs="Arial"/>
                <w:color w:val="auto"/>
                <w:szCs w:val="20"/>
                <w:lang w:eastAsia="hu-HU"/>
              </w:rPr>
              <w:t xml:space="preserve">száma: </w:t>
            </w:r>
            <w:r w:rsidR="001062CF" w:rsidRPr="001062CF">
              <w:rPr>
                <w:rFonts w:cs="Arial"/>
                <w:b/>
                <w:color w:val="auto"/>
                <w:szCs w:val="20"/>
                <w:lang w:eastAsia="hu-HU"/>
              </w:rPr>
              <w:t>9</w:t>
            </w:r>
            <w:r w:rsidRPr="001062CF">
              <w:rPr>
                <w:rFonts w:cs="Arial"/>
                <w:b/>
                <w:color w:val="auto"/>
                <w:szCs w:val="20"/>
                <w:lang w:eastAsia="hu-HU"/>
              </w:rPr>
              <w:t>9</w:t>
            </w:r>
            <w:r w:rsidRPr="003B0625">
              <w:rPr>
                <w:rFonts w:cs="Arial"/>
                <w:color w:val="auto"/>
                <w:szCs w:val="20"/>
                <w:lang w:eastAsia="hu-HU"/>
              </w:rPr>
              <w:t>, konferencia előadások</w:t>
            </w:r>
            <w:r w:rsidRPr="003B0625">
              <w:rPr>
                <w:rFonts w:cs="Arial"/>
                <w:bCs/>
                <w:color w:val="auto"/>
                <w:szCs w:val="20"/>
                <w:lang w:eastAsia="hu-HU"/>
              </w:rPr>
              <w:t xml:space="preserve"> </w:t>
            </w:r>
            <w:r w:rsidRPr="003B0625">
              <w:rPr>
                <w:rFonts w:cs="Arial"/>
                <w:color w:val="auto"/>
                <w:szCs w:val="20"/>
                <w:lang w:eastAsia="hu-HU"/>
              </w:rPr>
              <w:t xml:space="preserve">száma: </w:t>
            </w:r>
            <w:r w:rsidR="001062CF">
              <w:rPr>
                <w:rFonts w:cs="Arial"/>
                <w:b/>
                <w:color w:val="auto"/>
                <w:szCs w:val="20"/>
                <w:lang w:eastAsia="hu-HU"/>
              </w:rPr>
              <w:t>33</w:t>
            </w:r>
          </w:p>
        </w:tc>
      </w:tr>
      <w:tr w:rsidR="00EE76A4" w:rsidTr="003B06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E76A4" w:rsidRDefault="00913481" w:rsidP="00EE76A4">
            <w:pPr>
              <w:pStyle w:val="ECVLeftDetails"/>
            </w:pPr>
            <w:r>
              <w:t>Képzések</w:t>
            </w:r>
          </w:p>
          <w:p w:rsidR="00EE76A4" w:rsidRDefault="00EE76A4" w:rsidP="00512B0C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EE76A4" w:rsidRDefault="00913481" w:rsidP="003B0625">
            <w:pPr>
              <w:pStyle w:val="ECVSectionDetails"/>
              <w:spacing w:before="40" w:after="40"/>
              <w:ind w:left="113"/>
              <w:jc w:val="both"/>
              <w:rPr>
                <w:rFonts w:cs="Arial"/>
                <w:color w:val="auto"/>
                <w:szCs w:val="20"/>
                <w:lang w:eastAsia="hu-HU"/>
              </w:rPr>
            </w:pPr>
            <w:r w:rsidRPr="004F72C6">
              <w:rPr>
                <w:rFonts w:cs="Arial"/>
                <w:color w:val="auto"/>
                <w:szCs w:val="20"/>
                <w:lang w:eastAsia="hu-HU"/>
              </w:rPr>
              <w:t>Mérlegképes könyvelő vállalkozási szakon (2002)</w:t>
            </w:r>
            <w:r>
              <w:rPr>
                <w:rFonts w:cs="Arial"/>
                <w:color w:val="auto"/>
                <w:szCs w:val="20"/>
                <w:lang w:eastAsia="hu-HU"/>
              </w:rPr>
              <w:t xml:space="preserve">, </w:t>
            </w:r>
            <w:r w:rsidRPr="004F72C6">
              <w:rPr>
                <w:rFonts w:cs="Arial"/>
                <w:color w:val="auto"/>
                <w:szCs w:val="20"/>
                <w:lang w:eastAsia="hu-HU"/>
              </w:rPr>
              <w:t>Perfekt Rt., Budapest</w:t>
            </w:r>
          </w:p>
          <w:p w:rsidR="00913481" w:rsidRDefault="00913481" w:rsidP="003B0625">
            <w:pPr>
              <w:pStyle w:val="ECVSectionDetails"/>
              <w:spacing w:before="40" w:after="40"/>
              <w:ind w:left="113"/>
              <w:jc w:val="both"/>
              <w:rPr>
                <w:rFonts w:cs="Arial"/>
                <w:color w:val="auto"/>
                <w:szCs w:val="20"/>
                <w:lang w:eastAsia="hu-HU"/>
              </w:rPr>
            </w:pPr>
            <w:r w:rsidRPr="004F72C6">
              <w:rPr>
                <w:rFonts w:cs="Arial"/>
                <w:color w:val="auto"/>
                <w:szCs w:val="20"/>
                <w:lang w:eastAsia="hu-HU"/>
              </w:rPr>
              <w:t xml:space="preserve">Távoktatási </w:t>
            </w:r>
            <w:proofErr w:type="spellStart"/>
            <w:r w:rsidRPr="004F72C6">
              <w:rPr>
                <w:rFonts w:cs="Arial"/>
                <w:color w:val="auto"/>
                <w:szCs w:val="20"/>
                <w:lang w:eastAsia="hu-HU"/>
              </w:rPr>
              <w:t>tutor</w:t>
            </w:r>
            <w:proofErr w:type="spellEnd"/>
            <w:r w:rsidRPr="004F72C6">
              <w:rPr>
                <w:rFonts w:cs="Arial"/>
                <w:color w:val="auto"/>
                <w:szCs w:val="20"/>
                <w:lang w:eastAsia="hu-HU"/>
              </w:rPr>
              <w:t xml:space="preserve"> –Projektmenedzsment (1999)</w:t>
            </w:r>
            <w:r>
              <w:rPr>
                <w:rFonts w:cs="Arial"/>
                <w:color w:val="auto"/>
                <w:szCs w:val="20"/>
                <w:lang w:eastAsia="hu-HU"/>
              </w:rPr>
              <w:t>,</w:t>
            </w:r>
            <w:r w:rsidRPr="004F72C6">
              <w:rPr>
                <w:rFonts w:cs="Arial"/>
                <w:color w:val="auto"/>
                <w:szCs w:val="20"/>
                <w:lang w:eastAsia="hu-HU"/>
              </w:rPr>
              <w:t xml:space="preserve"> Műegyetemi Távoktatási Központ (BME), Budapest</w:t>
            </w:r>
          </w:p>
          <w:p w:rsidR="00913481" w:rsidRDefault="00913481" w:rsidP="003B0625">
            <w:pPr>
              <w:pStyle w:val="ECVSectionDetails"/>
              <w:spacing w:before="40" w:after="40"/>
              <w:ind w:left="113"/>
              <w:jc w:val="both"/>
              <w:rPr>
                <w:rFonts w:cs="Arial"/>
                <w:color w:val="auto"/>
                <w:szCs w:val="20"/>
                <w:lang w:eastAsia="hu-HU"/>
              </w:rPr>
            </w:pPr>
            <w:r w:rsidRPr="004F72C6">
              <w:rPr>
                <w:rFonts w:cs="Arial"/>
                <w:color w:val="auto"/>
                <w:szCs w:val="20"/>
                <w:lang w:eastAsia="hu-HU"/>
              </w:rPr>
              <w:t>Banki</w:t>
            </w:r>
            <w:r>
              <w:rPr>
                <w:rFonts w:cs="Arial"/>
                <w:color w:val="auto"/>
                <w:szCs w:val="20"/>
                <w:lang w:eastAsia="hu-HU"/>
              </w:rPr>
              <w:t xml:space="preserve"> tanácsadó szakképesítés (1996), </w:t>
            </w:r>
            <w:r w:rsidRPr="004F72C6">
              <w:rPr>
                <w:rFonts w:cs="Arial"/>
                <w:color w:val="auto"/>
                <w:szCs w:val="20"/>
                <w:lang w:eastAsia="hu-HU"/>
              </w:rPr>
              <w:t>Nemzetközi Bankárképző Központ, Budapest</w:t>
            </w:r>
          </w:p>
          <w:p w:rsidR="00913481" w:rsidRPr="00913481" w:rsidRDefault="00913481" w:rsidP="00913481">
            <w:pPr>
              <w:spacing w:before="60"/>
              <w:ind w:left="113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4F72C6">
              <w:rPr>
                <w:rFonts w:cs="Arial"/>
                <w:color w:val="auto"/>
                <w:sz w:val="18"/>
                <w:szCs w:val="20"/>
                <w:lang w:eastAsia="hu-HU"/>
              </w:rPr>
              <w:t>Pénzügytan oktatók továbbképzése (intenzív kurzus 1991-1992)</w:t>
            </w:r>
            <w:r>
              <w:rPr>
                <w:rFonts w:cs="Arial"/>
                <w:color w:val="auto"/>
                <w:sz w:val="18"/>
                <w:szCs w:val="20"/>
                <w:lang w:eastAsia="hu-HU"/>
              </w:rPr>
              <w:t>,</w:t>
            </w:r>
            <w:r w:rsidRPr="004F72C6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Budapesti Közgazdasági Egyetem (BKE) Posztgraduális Kar</w:t>
            </w:r>
          </w:p>
        </w:tc>
      </w:tr>
    </w:tbl>
    <w:p w:rsidR="00913481" w:rsidRDefault="00913481">
      <w:r>
        <w:br w:type="page"/>
      </w: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13481" w:rsidTr="003B06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913481" w:rsidRDefault="00913481" w:rsidP="00913481">
            <w:pPr>
              <w:pStyle w:val="ECVLeftDetails"/>
              <w:spacing w:before="120"/>
            </w:pPr>
            <w:r>
              <w:lastRenderedPageBreak/>
              <w:t>Díjak, kitüntetések</w:t>
            </w:r>
          </w:p>
        </w:tc>
        <w:tc>
          <w:tcPr>
            <w:tcW w:w="7542" w:type="dxa"/>
            <w:shd w:val="clear" w:color="auto" w:fill="auto"/>
          </w:tcPr>
          <w:p w:rsidR="00913481" w:rsidRPr="00913481" w:rsidRDefault="00913481" w:rsidP="00913481">
            <w:pPr>
              <w:spacing w:before="120" w:after="20"/>
              <w:ind w:left="113"/>
              <w:jc w:val="both"/>
              <w:rPr>
                <w:rFonts w:cs="Arial"/>
                <w:color w:val="auto"/>
                <w:sz w:val="18"/>
                <w:szCs w:val="20"/>
              </w:rPr>
            </w:pPr>
            <w:r w:rsidRPr="00913481">
              <w:rPr>
                <w:rFonts w:cs="Arial"/>
                <w:color w:val="auto"/>
                <w:sz w:val="18"/>
                <w:szCs w:val="20"/>
              </w:rPr>
              <w:t>Miniszteri Dicséret</w:t>
            </w:r>
            <w:r>
              <w:rPr>
                <w:rFonts w:cs="Arial"/>
                <w:color w:val="auto"/>
                <w:sz w:val="18"/>
                <w:szCs w:val="20"/>
              </w:rPr>
              <w:t xml:space="preserve"> (</w:t>
            </w:r>
            <w:r w:rsidRPr="00913481">
              <w:rPr>
                <w:rFonts w:cs="Arial"/>
                <w:color w:val="auto"/>
                <w:sz w:val="18"/>
                <w:szCs w:val="20"/>
              </w:rPr>
              <w:t>1988</w:t>
            </w:r>
            <w:r>
              <w:rPr>
                <w:rFonts w:cs="Arial"/>
                <w:color w:val="auto"/>
                <w:sz w:val="18"/>
                <w:szCs w:val="20"/>
              </w:rPr>
              <w:t>)</w:t>
            </w:r>
          </w:p>
          <w:p w:rsidR="00913481" w:rsidRPr="00913481" w:rsidRDefault="00913481" w:rsidP="00913481">
            <w:pPr>
              <w:spacing w:before="20" w:after="20"/>
              <w:ind w:left="57"/>
              <w:jc w:val="both"/>
              <w:rPr>
                <w:rFonts w:cs="Arial"/>
                <w:color w:val="auto"/>
                <w:sz w:val="18"/>
                <w:szCs w:val="20"/>
              </w:rPr>
            </w:pPr>
            <w:r w:rsidRPr="00913481">
              <w:rPr>
                <w:rFonts w:cs="Arial"/>
                <w:color w:val="auto"/>
                <w:sz w:val="18"/>
                <w:szCs w:val="20"/>
              </w:rPr>
              <w:t xml:space="preserve"> Iskolateremtő Mestertanár, Fáy András díj (OTDT)</w:t>
            </w:r>
            <w:r w:rsidRPr="00913481">
              <w:rPr>
                <w:rFonts w:cs="Arial"/>
                <w:color w:val="auto"/>
                <w:sz w:val="18"/>
                <w:szCs w:val="20"/>
              </w:rPr>
              <w:tab/>
              <w:t>1997.</w:t>
            </w:r>
          </w:p>
          <w:p w:rsidR="00913481" w:rsidRPr="00913481" w:rsidRDefault="00913481" w:rsidP="00913481">
            <w:pPr>
              <w:spacing w:before="20" w:after="20"/>
              <w:ind w:left="57"/>
              <w:jc w:val="both"/>
              <w:rPr>
                <w:rFonts w:cs="Arial"/>
                <w:color w:val="auto"/>
                <w:sz w:val="18"/>
                <w:szCs w:val="20"/>
              </w:rPr>
            </w:pPr>
            <w:r w:rsidRPr="00913481">
              <w:rPr>
                <w:rFonts w:cs="Arial"/>
                <w:color w:val="auto"/>
                <w:sz w:val="18"/>
                <w:szCs w:val="20"/>
              </w:rPr>
              <w:t xml:space="preserve"> Eszterházy Károly Emlékplakett</w:t>
            </w:r>
            <w:r w:rsidRPr="00913481">
              <w:rPr>
                <w:rFonts w:cs="Arial"/>
                <w:color w:val="auto"/>
                <w:sz w:val="18"/>
                <w:szCs w:val="20"/>
              </w:rPr>
              <w:tab/>
              <w:t>1998.</w:t>
            </w:r>
          </w:p>
          <w:p w:rsidR="00913481" w:rsidRPr="00913481" w:rsidRDefault="00913481" w:rsidP="00913481">
            <w:pPr>
              <w:spacing w:before="20" w:after="20"/>
              <w:ind w:left="57"/>
              <w:jc w:val="both"/>
              <w:rPr>
                <w:rFonts w:cs="Arial"/>
                <w:color w:val="auto"/>
                <w:sz w:val="18"/>
                <w:szCs w:val="20"/>
              </w:rPr>
            </w:pPr>
            <w:r w:rsidRPr="00913481">
              <w:rPr>
                <w:rFonts w:cs="Arial"/>
                <w:color w:val="auto"/>
                <w:sz w:val="18"/>
                <w:szCs w:val="20"/>
              </w:rPr>
              <w:t xml:space="preserve"> „Az Eszterházy Károly Főiskoláért” (</w:t>
            </w:r>
            <w:proofErr w:type="spellStart"/>
            <w:r w:rsidRPr="00913481">
              <w:rPr>
                <w:rFonts w:cs="Arial"/>
                <w:color w:val="auto"/>
                <w:sz w:val="18"/>
                <w:szCs w:val="20"/>
              </w:rPr>
              <w:t>Lyceum</w:t>
            </w:r>
            <w:proofErr w:type="spellEnd"/>
            <w:r w:rsidRPr="00913481">
              <w:rPr>
                <w:rFonts w:cs="Arial"/>
                <w:color w:val="auto"/>
                <w:sz w:val="18"/>
                <w:szCs w:val="20"/>
              </w:rPr>
              <w:t xml:space="preserve"> Pro </w:t>
            </w:r>
            <w:proofErr w:type="spellStart"/>
            <w:r w:rsidRPr="00913481">
              <w:rPr>
                <w:rFonts w:cs="Arial"/>
                <w:color w:val="auto"/>
                <w:sz w:val="18"/>
                <w:szCs w:val="20"/>
              </w:rPr>
              <w:t>Scientis</w:t>
            </w:r>
            <w:proofErr w:type="spellEnd"/>
            <w:r w:rsidRPr="00913481">
              <w:rPr>
                <w:rFonts w:cs="Arial"/>
                <w:color w:val="auto"/>
                <w:sz w:val="18"/>
                <w:szCs w:val="20"/>
              </w:rPr>
              <w:t xml:space="preserve"> Alapítványi díj)</w:t>
            </w:r>
            <w:r w:rsidRPr="00913481">
              <w:rPr>
                <w:rFonts w:cs="Arial"/>
                <w:color w:val="auto"/>
                <w:sz w:val="18"/>
                <w:szCs w:val="20"/>
              </w:rPr>
              <w:tab/>
              <w:t>2000.</w:t>
            </w:r>
          </w:p>
          <w:p w:rsidR="00913481" w:rsidRPr="00913481" w:rsidRDefault="00913481" w:rsidP="00913481">
            <w:pPr>
              <w:pStyle w:val="Szvegtrzs"/>
              <w:spacing w:before="20" w:after="20" w:line="240" w:lineRule="auto"/>
              <w:ind w:left="57"/>
              <w:rPr>
                <w:rFonts w:cs="Arial"/>
                <w:color w:val="auto"/>
                <w:sz w:val="18"/>
                <w:szCs w:val="20"/>
              </w:rPr>
            </w:pPr>
            <w:r w:rsidRPr="00913481">
              <w:rPr>
                <w:rFonts w:cs="Arial"/>
                <w:color w:val="auto"/>
                <w:sz w:val="18"/>
                <w:szCs w:val="20"/>
              </w:rPr>
              <w:t xml:space="preserve"> FDSZ Emlékplakett</w:t>
            </w:r>
            <w:r w:rsidRPr="00913481">
              <w:rPr>
                <w:rFonts w:cs="Arial"/>
                <w:color w:val="auto"/>
                <w:sz w:val="18"/>
                <w:szCs w:val="20"/>
              </w:rPr>
              <w:tab/>
              <w:t xml:space="preserve">2003. </w:t>
            </w:r>
          </w:p>
          <w:p w:rsidR="00913481" w:rsidRPr="00913481" w:rsidRDefault="00913481" w:rsidP="00913481">
            <w:pPr>
              <w:pStyle w:val="Szvegtrzs"/>
              <w:spacing w:before="20" w:after="20" w:line="240" w:lineRule="auto"/>
              <w:ind w:left="57"/>
              <w:rPr>
                <w:rFonts w:cs="Arial"/>
                <w:color w:val="auto"/>
                <w:sz w:val="18"/>
                <w:szCs w:val="20"/>
              </w:rPr>
            </w:pPr>
            <w:r w:rsidRPr="00913481">
              <w:rPr>
                <w:rFonts w:cs="Arial"/>
                <w:color w:val="auto"/>
                <w:sz w:val="18"/>
                <w:szCs w:val="20"/>
              </w:rPr>
              <w:t xml:space="preserve"> A Magyar Felsőoktatásért Emlékplakett</w:t>
            </w:r>
            <w:r w:rsidRPr="00913481">
              <w:rPr>
                <w:rFonts w:cs="Arial"/>
                <w:color w:val="auto"/>
                <w:sz w:val="18"/>
                <w:szCs w:val="20"/>
              </w:rPr>
              <w:tab/>
              <w:t>2009.</w:t>
            </w:r>
          </w:p>
          <w:p w:rsidR="00913481" w:rsidRPr="00913481" w:rsidRDefault="00913481" w:rsidP="00913481">
            <w:pPr>
              <w:pStyle w:val="Szvegtrzs"/>
              <w:spacing w:before="20" w:after="20" w:line="240" w:lineRule="auto"/>
              <w:ind w:left="57"/>
              <w:rPr>
                <w:rFonts w:cs="Arial"/>
                <w:color w:val="auto"/>
                <w:sz w:val="18"/>
                <w:szCs w:val="20"/>
              </w:rPr>
            </w:pPr>
            <w:r w:rsidRPr="00913481">
              <w:rPr>
                <w:rFonts w:cs="Arial"/>
                <w:color w:val="auto"/>
                <w:sz w:val="18"/>
                <w:szCs w:val="20"/>
              </w:rPr>
              <w:t xml:space="preserve"> Wekerle Sándor Nívó-díj (EKF GTK)</w:t>
            </w:r>
            <w:r w:rsidRPr="00913481">
              <w:rPr>
                <w:rFonts w:cs="Arial"/>
                <w:color w:val="auto"/>
                <w:sz w:val="18"/>
                <w:szCs w:val="20"/>
              </w:rPr>
              <w:tab/>
            </w:r>
            <w:r w:rsidRPr="00913481">
              <w:rPr>
                <w:rFonts w:cs="Arial"/>
                <w:color w:val="auto"/>
                <w:sz w:val="18"/>
                <w:szCs w:val="20"/>
              </w:rPr>
              <w:tab/>
              <w:t>2011</w:t>
            </w:r>
          </w:p>
          <w:p w:rsidR="00913481" w:rsidRPr="003B0625" w:rsidRDefault="00913481" w:rsidP="00913481">
            <w:pPr>
              <w:pStyle w:val="ECVSectionDetails"/>
              <w:spacing w:before="20" w:after="20"/>
              <w:ind w:left="57"/>
              <w:jc w:val="both"/>
              <w:rPr>
                <w:rFonts w:cs="Arial"/>
                <w:bCs/>
                <w:color w:val="auto"/>
                <w:szCs w:val="20"/>
                <w:lang w:eastAsia="hu-HU"/>
              </w:rPr>
            </w:pPr>
            <w:r w:rsidRPr="00913481">
              <w:rPr>
                <w:rFonts w:cs="Arial"/>
                <w:color w:val="auto"/>
                <w:szCs w:val="20"/>
              </w:rPr>
              <w:t xml:space="preserve"> Pedagógus Szolgálati Emlékérem</w:t>
            </w:r>
            <w:r w:rsidRPr="00913481">
              <w:rPr>
                <w:rFonts w:cs="Arial"/>
                <w:color w:val="auto"/>
                <w:szCs w:val="20"/>
              </w:rPr>
              <w:tab/>
            </w:r>
            <w:r w:rsidRPr="00913481">
              <w:rPr>
                <w:rFonts w:cs="Arial"/>
                <w:color w:val="auto"/>
                <w:szCs w:val="20"/>
              </w:rPr>
              <w:tab/>
              <w:t>2011</w:t>
            </w:r>
          </w:p>
        </w:tc>
      </w:tr>
      <w:tr w:rsidR="00913481" w:rsidTr="003B06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913481" w:rsidRDefault="00913481" w:rsidP="00EE76A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913481" w:rsidRPr="003B0625" w:rsidRDefault="00913481" w:rsidP="00913481">
            <w:pPr>
              <w:pStyle w:val="ECVSectionDetails"/>
              <w:spacing w:before="40" w:after="40"/>
              <w:jc w:val="both"/>
              <w:rPr>
                <w:rFonts w:cs="Arial"/>
                <w:bCs/>
                <w:color w:val="auto"/>
                <w:szCs w:val="20"/>
                <w:lang w:eastAsia="hu-HU"/>
              </w:rPr>
            </w:pPr>
          </w:p>
        </w:tc>
      </w:tr>
      <w:tr w:rsidR="003B0625" w:rsidTr="003B06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3B0625" w:rsidRDefault="003B0625" w:rsidP="00F8213D">
            <w:pPr>
              <w:pStyle w:val="ECVLeftDetails"/>
              <w:spacing w:before="60"/>
            </w:pPr>
            <w:r>
              <w:t>Tagságok</w:t>
            </w:r>
          </w:p>
          <w:p w:rsidR="003B0625" w:rsidRDefault="003B0625" w:rsidP="003B0625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1062CF" w:rsidRPr="001062CF" w:rsidRDefault="001062CF" w:rsidP="001062CF">
            <w:pPr>
              <w:spacing w:before="60" w:after="20"/>
              <w:ind w:left="57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A Magyar Közgazdasági Társaság Heves Megyei Szervezete tagja 1983-tól </w:t>
            </w:r>
          </w:p>
          <w:p w:rsidR="001062CF" w:rsidRPr="001062CF" w:rsidRDefault="001062CF" w:rsidP="001062CF">
            <w:pPr>
              <w:spacing w:before="20" w:after="20"/>
              <w:ind w:left="57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FDSZ Számvizsgáló Bizottság választott tagja 1995-2003</w:t>
            </w:r>
          </w:p>
          <w:p w:rsidR="001062CF" w:rsidRPr="001062CF" w:rsidRDefault="001062CF" w:rsidP="001062CF">
            <w:pPr>
              <w:spacing w:before="20" w:after="20"/>
              <w:ind w:left="57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Marketing Oktatók Klubja (MOK) tagja 1995-2000; Első Tőzsdeklub tagja 1997 - 2005</w:t>
            </w:r>
          </w:p>
          <w:p w:rsidR="001062CF" w:rsidRPr="001062CF" w:rsidRDefault="001062CF" w:rsidP="001062CF">
            <w:pPr>
              <w:spacing w:before="20" w:after="20"/>
              <w:ind w:left="57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Eger Idegenforgalmáért Egyesület tagja 2002-2008</w:t>
            </w:r>
          </w:p>
          <w:p w:rsidR="001062CF" w:rsidRPr="001062CF" w:rsidRDefault="001062CF" w:rsidP="001062CF">
            <w:pPr>
              <w:spacing w:before="20" w:after="20"/>
              <w:ind w:left="57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Regionális Gazdaságfejlesztési Kutatócsoport (EKF) tagja 2005-től</w:t>
            </w:r>
          </w:p>
          <w:p w:rsidR="001062CF" w:rsidRPr="001062CF" w:rsidRDefault="001062CF" w:rsidP="001062CF">
            <w:pPr>
              <w:spacing w:before="20" w:after="20"/>
              <w:ind w:left="57"/>
              <w:rPr>
                <w:rFonts w:cs="Arial"/>
                <w:color w:val="auto"/>
                <w:sz w:val="18"/>
                <w:szCs w:val="20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MTA Miskolci Területi Bizottsága Közgazdaságtudományi Szakbizottság tagja 2002-től; </w:t>
            </w:r>
          </w:p>
          <w:p w:rsidR="001062CF" w:rsidRPr="001062CF" w:rsidRDefault="001062CF" w:rsidP="001062CF">
            <w:pPr>
              <w:spacing w:before="20" w:after="20"/>
              <w:ind w:left="57"/>
              <w:rPr>
                <w:rFonts w:cs="Arial"/>
                <w:color w:val="auto"/>
                <w:sz w:val="18"/>
                <w:szCs w:val="20"/>
              </w:rPr>
            </w:pPr>
            <w:r w:rsidRPr="001062CF">
              <w:rPr>
                <w:rFonts w:cs="Arial"/>
                <w:color w:val="auto"/>
                <w:sz w:val="18"/>
                <w:szCs w:val="20"/>
              </w:rPr>
              <w:t>Miskolci Akadémiai Bizottság Közgazdaságtudományi Szakbizottság Egri Munkabizottsága elnöke 2009- 2012</w:t>
            </w:r>
          </w:p>
          <w:p w:rsidR="003B0625" w:rsidRPr="001062CF" w:rsidRDefault="001062CF" w:rsidP="001062CF">
            <w:pPr>
              <w:spacing w:before="20" w:after="20"/>
              <w:ind w:lef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MAB Gazdaságtudományi Szakbizottság tagja 2007-2010; </w:t>
            </w:r>
            <w:r w:rsidRPr="001062CF">
              <w:rPr>
                <w:rFonts w:cs="Arial"/>
                <w:color w:val="auto"/>
                <w:sz w:val="18"/>
                <w:szCs w:val="20"/>
              </w:rPr>
              <w:t>MAB szakértő 2009-től</w:t>
            </w:r>
          </w:p>
        </w:tc>
      </w:tr>
      <w:tr w:rsidR="001062CF" w:rsidTr="003B062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062CF" w:rsidRPr="00EE76A4" w:rsidRDefault="001062CF" w:rsidP="001062CF">
            <w:pPr>
              <w:pStyle w:val="ECVLeftDetails"/>
              <w:spacing w:before="120"/>
            </w:pPr>
            <w:r w:rsidRPr="00EE76A4">
              <w:t xml:space="preserve">Oktatásszervezés, </w:t>
            </w:r>
            <w:r>
              <w:br/>
            </w:r>
            <w:r w:rsidRPr="00EE76A4">
              <w:t xml:space="preserve">intézményi közélet </w:t>
            </w:r>
          </w:p>
          <w:p w:rsidR="001062CF" w:rsidRDefault="001062CF" w:rsidP="001062CF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1062CF" w:rsidRPr="001062CF" w:rsidRDefault="001062CF" w:rsidP="001062CF">
            <w:pPr>
              <w:spacing w:before="120" w:after="20"/>
              <w:ind w:left="57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Közgazdaságtani Tudományos Diákkör vezetője 1990-2000</w:t>
            </w:r>
          </w:p>
          <w:p w:rsidR="001062CF" w:rsidRPr="001062CF" w:rsidRDefault="001062CF" w:rsidP="001062CF">
            <w:pPr>
              <w:spacing w:before="20" w:after="20"/>
              <w:ind w:left="57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Projektiroda vezetője 1994-1997</w:t>
            </w:r>
          </w:p>
          <w:p w:rsidR="001062CF" w:rsidRPr="001062CF" w:rsidRDefault="001062CF" w:rsidP="001062CF">
            <w:pPr>
              <w:spacing w:before="20" w:after="20"/>
              <w:ind w:left="57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Idegenforgalmi ügyintéző/menedzser OKJ képzések felelőse 1996-1998</w:t>
            </w:r>
          </w:p>
          <w:p w:rsidR="001062CF" w:rsidRPr="001062CF" w:rsidRDefault="001062CF" w:rsidP="001062CF">
            <w:pPr>
              <w:spacing w:before="20" w:after="20"/>
              <w:ind w:left="57"/>
              <w:jc w:val="both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Idegenforgalmi szakmenedzser FSZ (AISZF) képzés szakfelelőse 1998-2006</w:t>
            </w:r>
          </w:p>
          <w:p w:rsidR="001062CF" w:rsidRPr="001062CF" w:rsidRDefault="001062CF" w:rsidP="001062CF">
            <w:pPr>
              <w:spacing w:before="20" w:after="20"/>
              <w:ind w:left="57"/>
              <w:jc w:val="both"/>
              <w:rPr>
                <w:rFonts w:cs="Arial"/>
                <w:color w:val="auto"/>
                <w:sz w:val="18"/>
                <w:szCs w:val="20"/>
              </w:rPr>
            </w:pPr>
            <w:r w:rsidRPr="001062CF">
              <w:rPr>
                <w:rFonts w:cs="Arial"/>
                <w:color w:val="auto"/>
                <w:sz w:val="18"/>
                <w:szCs w:val="20"/>
              </w:rPr>
              <w:t>Gazdálkodási és menedzsment szak szakfelelőse 2010-2011</w:t>
            </w:r>
          </w:p>
          <w:p w:rsidR="001062CF" w:rsidRPr="001062CF" w:rsidRDefault="001062CF" w:rsidP="001062CF">
            <w:pPr>
              <w:spacing w:before="20" w:after="20"/>
              <w:ind w:left="57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Főiskolai </w:t>
            </w:r>
            <w:proofErr w:type="spellStart"/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SzB</w:t>
            </w:r>
            <w:proofErr w:type="spellEnd"/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tagja 1992-1994; Számvizsgáló Bizottság tagja 2003 -2007; 2007-2011; 2011- </w:t>
            </w:r>
          </w:p>
          <w:p w:rsidR="001062CF" w:rsidRPr="001062CF" w:rsidRDefault="001062CF" w:rsidP="001062CF">
            <w:pPr>
              <w:spacing w:before="20" w:after="20"/>
              <w:ind w:left="57"/>
              <w:jc w:val="both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Főiskolai Gazdasági Bizottság választott tagja 1994-2003; (elnöke 2001- 2003)</w:t>
            </w:r>
          </w:p>
          <w:p w:rsidR="001062CF" w:rsidRPr="001062CF" w:rsidRDefault="001062CF" w:rsidP="001062CF">
            <w:pPr>
              <w:spacing w:before="20" w:after="20"/>
              <w:ind w:left="57"/>
              <w:jc w:val="both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EKF Gazdaság- és Társadalomtudományi Kari Tanács tagja 2002-2006; 2006-2010; </w:t>
            </w:r>
          </w:p>
          <w:p w:rsidR="001062CF" w:rsidRPr="001062CF" w:rsidRDefault="001062CF" w:rsidP="001062CF">
            <w:pPr>
              <w:spacing w:before="20" w:after="20"/>
              <w:ind w:left="57"/>
              <w:jc w:val="both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EKF GTK Gazdasági Bizottsága elnöke 2006-2010; 2010-2012</w:t>
            </w:r>
          </w:p>
          <w:p w:rsidR="001062CF" w:rsidRDefault="001062CF" w:rsidP="001062CF">
            <w:pPr>
              <w:tabs>
                <w:tab w:val="left" w:pos="284"/>
                <w:tab w:val="right" w:leader="dot" w:pos="8931"/>
              </w:tabs>
              <w:spacing w:before="20" w:after="20"/>
              <w:ind w:left="57"/>
              <w:jc w:val="both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EKF Szenátus tagja 2006-2010; 2010-2013</w:t>
            </w:r>
          </w:p>
          <w:p w:rsidR="001062CF" w:rsidRPr="001062CF" w:rsidRDefault="001062CF" w:rsidP="001062CF">
            <w:pPr>
              <w:tabs>
                <w:tab w:val="left" w:pos="284"/>
                <w:tab w:val="right" w:leader="dot" w:pos="8931"/>
              </w:tabs>
              <w:spacing w:before="20" w:after="20"/>
              <w:ind w:left="57"/>
              <w:jc w:val="both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proofErr w:type="spellStart"/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Perodica</w:t>
            </w:r>
            <w:proofErr w:type="spellEnd"/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</w:t>
            </w:r>
            <w:proofErr w:type="spellStart"/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Oeconomica</w:t>
            </w:r>
            <w:proofErr w:type="spellEnd"/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 xml:space="preserve"> szerkesztő bizottságának tagja 2008 – 2015 </w:t>
            </w:r>
          </w:p>
          <w:p w:rsidR="001062CF" w:rsidRPr="003B0625" w:rsidRDefault="001062CF" w:rsidP="00001583">
            <w:pPr>
              <w:tabs>
                <w:tab w:val="left" w:pos="284"/>
                <w:tab w:val="right" w:leader="dot" w:pos="8931"/>
              </w:tabs>
              <w:spacing w:before="20" w:after="20"/>
              <w:ind w:left="57"/>
              <w:jc w:val="both"/>
              <w:rPr>
                <w:rFonts w:cs="Arial"/>
                <w:color w:val="auto"/>
                <w:sz w:val="18"/>
                <w:szCs w:val="20"/>
                <w:lang w:eastAsia="hu-HU"/>
              </w:rPr>
            </w:pPr>
            <w:r w:rsidRPr="001062CF">
              <w:rPr>
                <w:rFonts w:cs="Arial"/>
                <w:color w:val="auto"/>
                <w:sz w:val="18"/>
                <w:szCs w:val="20"/>
                <w:lang w:eastAsia="hu-HU"/>
              </w:rPr>
              <w:t>Humán tőke alapítvány kuratóriumi tagja 1995 – 2015</w:t>
            </w:r>
          </w:p>
        </w:tc>
      </w:tr>
    </w:tbl>
    <w:p w:rsidR="0021279B" w:rsidRDefault="0021279B" w:rsidP="0021279B">
      <w:pPr>
        <w:pStyle w:val="ECVText"/>
        <w:spacing w:before="120"/>
        <w:ind w:left="227"/>
        <w:jc w:val="right"/>
        <w:rPr>
          <w:rFonts w:cs="Arial"/>
          <w:color w:val="auto"/>
          <w:sz w:val="20"/>
          <w:szCs w:val="20"/>
          <w:lang w:eastAsia="hu-HU"/>
        </w:rPr>
      </w:pPr>
    </w:p>
    <w:p w:rsidR="00EE76A4" w:rsidRPr="0021279B" w:rsidRDefault="00001583" w:rsidP="0021279B">
      <w:pPr>
        <w:pStyle w:val="ECVText"/>
        <w:spacing w:before="120"/>
        <w:ind w:left="227"/>
        <w:rPr>
          <w:rFonts w:cs="Arial"/>
          <w:color w:val="auto"/>
          <w:sz w:val="18"/>
          <w:szCs w:val="20"/>
          <w:lang w:eastAsia="hu-HU"/>
        </w:rPr>
      </w:pPr>
      <w:r w:rsidRPr="0021279B">
        <w:rPr>
          <w:rFonts w:cs="Arial"/>
          <w:color w:val="auto"/>
          <w:sz w:val="18"/>
          <w:szCs w:val="20"/>
          <w:lang w:eastAsia="hu-HU"/>
        </w:rPr>
        <w:t>Eger, 2015. március 25.</w:t>
      </w:r>
    </w:p>
    <w:sectPr w:rsidR="00EE76A4" w:rsidRPr="0021279B" w:rsidSect="0017743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680" w:bottom="1361" w:left="851" w:header="851" w:footer="62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91" w:rsidRDefault="00416A91">
      <w:r>
        <w:separator/>
      </w:r>
    </w:p>
  </w:endnote>
  <w:endnote w:type="continuationSeparator" w:id="0">
    <w:p w:rsidR="00416A91" w:rsidRDefault="0041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C6" w:rsidRDefault="00A478C6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Oldal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E214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E214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C6" w:rsidRDefault="00A478C6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Oldal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E214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E214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91" w:rsidRDefault="00416A91">
      <w:r>
        <w:separator/>
      </w:r>
    </w:p>
  </w:footnote>
  <w:footnote w:type="continuationSeparator" w:id="0">
    <w:p w:rsidR="00416A91" w:rsidRDefault="0041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C6" w:rsidRDefault="00A478C6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C6" w:rsidRDefault="00266662">
    <w:pPr>
      <w:pStyle w:val="ECVCurriculumVitaeNextPages"/>
    </w:pPr>
    <w:r>
      <w:rPr>
        <w:noProof/>
        <w:lang w:eastAsia="hu-HU" w:bidi="ar-SA"/>
      </w:rPr>
      <w:drawing>
        <wp:anchor distT="0" distB="0" distL="0" distR="0" simplePos="0" relativeHeight="251656704" behindDoc="0" locked="0" layoutInCell="1" allowOverlap="1" wp14:anchorId="23024F35" wp14:editId="2AA55E4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C6">
      <w:t xml:space="preserve"> </w:t>
    </w:r>
    <w:r w:rsidR="00A478C6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B4"/>
    <w:rsid w:val="00001583"/>
    <w:rsid w:val="000B0B90"/>
    <w:rsid w:val="001062CF"/>
    <w:rsid w:val="001172E9"/>
    <w:rsid w:val="0017743E"/>
    <w:rsid w:val="0021279B"/>
    <w:rsid w:val="00266662"/>
    <w:rsid w:val="00266B0E"/>
    <w:rsid w:val="002A43B0"/>
    <w:rsid w:val="002C507C"/>
    <w:rsid w:val="002E3DFE"/>
    <w:rsid w:val="0039134D"/>
    <w:rsid w:val="003B0625"/>
    <w:rsid w:val="00416A91"/>
    <w:rsid w:val="00427454"/>
    <w:rsid w:val="004F72C6"/>
    <w:rsid w:val="004F76A5"/>
    <w:rsid w:val="005123E3"/>
    <w:rsid w:val="00515E94"/>
    <w:rsid w:val="005278EE"/>
    <w:rsid w:val="005646AC"/>
    <w:rsid w:val="00757268"/>
    <w:rsid w:val="008A155A"/>
    <w:rsid w:val="008F45B3"/>
    <w:rsid w:val="00913481"/>
    <w:rsid w:val="009144CD"/>
    <w:rsid w:val="009358B4"/>
    <w:rsid w:val="009E2140"/>
    <w:rsid w:val="009F21F1"/>
    <w:rsid w:val="00A475E5"/>
    <w:rsid w:val="00A478C6"/>
    <w:rsid w:val="00A83978"/>
    <w:rsid w:val="00A84A7E"/>
    <w:rsid w:val="00A86FCC"/>
    <w:rsid w:val="00AE6370"/>
    <w:rsid w:val="00B30374"/>
    <w:rsid w:val="00B81412"/>
    <w:rsid w:val="00B921AD"/>
    <w:rsid w:val="00BC7B24"/>
    <w:rsid w:val="00BD230E"/>
    <w:rsid w:val="00C44119"/>
    <w:rsid w:val="00EE76A4"/>
    <w:rsid w:val="00EF542B"/>
    <w:rsid w:val="00F8213D"/>
    <w:rsid w:val="00FB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Cmsor1">
    <w:name w:val="heading 1"/>
    <w:basedOn w:val="Heading"/>
    <w:next w:val="Szvegtrzs"/>
    <w:qFormat/>
    <w:p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orszma">
    <w:name w:val="line number"/>
  </w:style>
  <w:style w:type="character" w:styleId="Hiperhivatkozs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link w:val="SzvegtrzsChar"/>
    <w:pPr>
      <w:spacing w:line="100" w:lineRule="atLeast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Kpalr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lfej">
    <w:name w:val="header"/>
    <w:basedOn w:val="Norm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llb">
    <w:name w:val="footer"/>
    <w:basedOn w:val="Norm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Szvegtrz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</w:style>
  <w:style w:type="paragraph" w:customStyle="1" w:styleId="ECVBusinessSectorRow">
    <w:name w:val="_ECV_BusinessSectorRow"/>
    <w:basedOn w:val="Norm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uborkszveg">
    <w:name w:val="Balloon Text"/>
    <w:basedOn w:val="Norml"/>
    <w:link w:val="BuborkszvegChar"/>
    <w:uiPriority w:val="99"/>
    <w:semiHidden/>
    <w:unhideWhenUsed/>
    <w:rsid w:val="008A155A"/>
    <w:rPr>
      <w:rFonts w:ascii="Tahoma" w:hAnsi="Tahoma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55A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paragraph" w:customStyle="1" w:styleId="normaltableau">
    <w:name w:val="normal_tableau"/>
    <w:basedOn w:val="Norml"/>
    <w:rsid w:val="00BD230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spacing w:val="0"/>
      <w:kern w:val="0"/>
      <w:sz w:val="22"/>
      <w:szCs w:val="20"/>
      <w:lang w:val="en-GB" w:eastAsia="hu-HU" w:bidi="ar-SA"/>
    </w:rPr>
  </w:style>
  <w:style w:type="character" w:customStyle="1" w:styleId="SzvegtrzsChar">
    <w:name w:val="Szövegtörzs Char"/>
    <w:link w:val="Szvegtrzs"/>
    <w:rsid w:val="00913481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Cmsor1">
    <w:name w:val="heading 1"/>
    <w:basedOn w:val="Heading"/>
    <w:next w:val="Szvegtrzs"/>
    <w:qFormat/>
    <w:p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orszma">
    <w:name w:val="line number"/>
  </w:style>
  <w:style w:type="character" w:styleId="Hiperhivatkozs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link w:val="SzvegtrzsChar"/>
    <w:pPr>
      <w:spacing w:line="100" w:lineRule="atLeast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Kpalr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lfej">
    <w:name w:val="header"/>
    <w:basedOn w:val="Norm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llb">
    <w:name w:val="footer"/>
    <w:basedOn w:val="Norm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Szvegtrz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</w:style>
  <w:style w:type="paragraph" w:customStyle="1" w:styleId="ECVBusinessSectorRow">
    <w:name w:val="_ECV_BusinessSectorRow"/>
    <w:basedOn w:val="Norm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uborkszveg">
    <w:name w:val="Balloon Text"/>
    <w:basedOn w:val="Norml"/>
    <w:link w:val="BuborkszvegChar"/>
    <w:uiPriority w:val="99"/>
    <w:semiHidden/>
    <w:unhideWhenUsed/>
    <w:rsid w:val="008A155A"/>
    <w:rPr>
      <w:rFonts w:ascii="Tahoma" w:hAnsi="Tahoma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55A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paragraph" w:customStyle="1" w:styleId="normaltableau">
    <w:name w:val="normal_tableau"/>
    <w:basedOn w:val="Norml"/>
    <w:rsid w:val="00BD230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spacing w:val="0"/>
      <w:kern w:val="0"/>
      <w:sz w:val="22"/>
      <w:szCs w:val="20"/>
      <w:lang w:val="en-GB" w:eastAsia="hu-HU" w:bidi="ar-SA"/>
    </w:rPr>
  </w:style>
  <w:style w:type="character" w:customStyle="1" w:styleId="SzvegtrzsChar">
    <w:name w:val="Szövegtörzs Char"/>
    <w:link w:val="Szvegtrzs"/>
    <w:rsid w:val="00913481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44A3-13FB-4179-B03A-3A5C5EA7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Kovács Tünde</cp:lastModifiedBy>
  <cp:revision>2</cp:revision>
  <cp:lastPrinted>2015-03-25T17:24:00Z</cp:lastPrinted>
  <dcterms:created xsi:type="dcterms:W3CDTF">2015-03-26T12:44:00Z</dcterms:created>
  <dcterms:modified xsi:type="dcterms:W3CDTF">2015-03-26T12:44:00Z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