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A478C6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A478C6" w:rsidRDefault="00A478C6">
            <w:pPr>
              <w:pStyle w:val="ECVPersonalInfoHeading"/>
            </w:pPr>
            <w:r>
              <w:rPr>
                <w:caps w:val="0"/>
              </w:rPr>
              <w:t>SZEMÉLYI ADATOK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A478C6" w:rsidRDefault="00E00C9D" w:rsidP="00BC7B24">
            <w:pPr>
              <w:pStyle w:val="ECVNameField"/>
            </w:pPr>
            <w:r>
              <w:t>Dr. Szlávik János</w:t>
            </w:r>
          </w:p>
        </w:tc>
      </w:tr>
      <w:tr w:rsidR="00A478C6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A478C6" w:rsidRDefault="00A478C6">
            <w:pPr>
              <w:pStyle w:val="ECVComments"/>
            </w:pPr>
          </w:p>
        </w:tc>
      </w:tr>
      <w:tr w:rsidR="00A478C6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A478C6" w:rsidRDefault="00266662">
            <w:pPr>
              <w:pStyle w:val="ECVLeftHeading"/>
            </w:pPr>
            <w:r>
              <w:rPr>
                <w:noProof/>
                <w:lang w:eastAsia="hu-HU" w:bidi="ar-SA"/>
              </w:rPr>
              <w:drawing>
                <wp:inline distT="0" distB="0" distL="0" distR="0">
                  <wp:extent cx="904875" cy="1047750"/>
                  <wp:effectExtent l="0" t="0" r="9525" b="0"/>
                  <wp:docPr id="10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478C6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A478C6" w:rsidRDefault="00266662">
            <w:pPr>
              <w:pStyle w:val="ECVContactDetails0"/>
            </w:pPr>
            <w:r>
              <w:rPr>
                <w:noProof/>
                <w:lang w:eastAsia="hu-HU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5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0C9D">
              <w:rPr>
                <w:noProof/>
                <w:lang w:eastAsia="hu-HU" w:bidi="ar-SA"/>
              </w:rPr>
              <w:t xml:space="preserve">3300 Eger, Tompa Mihály </w:t>
            </w:r>
            <w:r w:rsidR="00E00C9D">
              <w:t>u. 8.</w:t>
            </w:r>
          </w:p>
        </w:tc>
      </w:tr>
      <w:tr w:rsidR="00A478C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478C6" w:rsidRDefault="00A478C6"/>
        </w:tc>
        <w:tc>
          <w:tcPr>
            <w:tcW w:w="7541" w:type="dxa"/>
            <w:shd w:val="clear" w:color="auto" w:fill="auto"/>
          </w:tcPr>
          <w:p w:rsidR="00A478C6" w:rsidRDefault="00266662" w:rsidP="00E00C9D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eastAsia="hu-HU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4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0C9D">
              <w:t>+</w:t>
            </w:r>
            <w:r w:rsidR="00E00C9D">
              <w:rPr>
                <w:rStyle w:val="ECVContactDetails"/>
              </w:rPr>
              <w:t>36-36-520-400/3082</w:t>
            </w:r>
            <w:r w:rsidR="00A478C6">
              <w:rPr>
                <w:rStyle w:val="ECVContactDetails"/>
              </w:rPr>
              <w:t xml:space="preserve"> </w:t>
            </w:r>
            <w:r>
              <w:rPr>
                <w:noProof/>
                <w:lang w:eastAsia="hu-HU" w:bidi="ar-SA"/>
              </w:rPr>
              <w:drawing>
                <wp:inline distT="0" distB="0" distL="0" distR="0" wp14:anchorId="442E5FAE" wp14:editId="42197E10">
                  <wp:extent cx="123825" cy="133350"/>
                  <wp:effectExtent l="0" t="0" r="9525" b="0"/>
                  <wp:docPr id="9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478C6">
              <w:t xml:space="preserve"> </w:t>
            </w:r>
            <w:r w:rsidR="00E00C9D">
              <w:rPr>
                <w:rStyle w:val="ECVContactDetails"/>
              </w:rPr>
              <w:t>+</w:t>
            </w:r>
            <w:r w:rsidR="008812D9">
              <w:rPr>
                <w:rStyle w:val="ECVContactDetails"/>
              </w:rPr>
              <w:t>36-30-436</w:t>
            </w:r>
            <w:r w:rsidR="00E00C9D">
              <w:rPr>
                <w:rStyle w:val="ECVContactDetails"/>
              </w:rPr>
              <w:t>5</w:t>
            </w:r>
            <w:r w:rsidR="008812D9">
              <w:rPr>
                <w:rStyle w:val="ECVContactDetails"/>
              </w:rPr>
              <w:t>-5</w:t>
            </w:r>
            <w:r w:rsidR="00E00C9D">
              <w:rPr>
                <w:rStyle w:val="ECVContactDetails"/>
              </w:rPr>
              <w:t>41</w:t>
            </w:r>
          </w:p>
        </w:tc>
      </w:tr>
      <w:tr w:rsidR="00A478C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478C6" w:rsidRDefault="00A478C6"/>
        </w:tc>
        <w:tc>
          <w:tcPr>
            <w:tcW w:w="7541" w:type="dxa"/>
            <w:shd w:val="clear" w:color="auto" w:fill="auto"/>
            <w:vAlign w:val="center"/>
          </w:tcPr>
          <w:p w:rsidR="00A478C6" w:rsidRDefault="00266662" w:rsidP="008812D9">
            <w:pPr>
              <w:pStyle w:val="ECVContactDetails0"/>
            </w:pPr>
            <w:r>
              <w:rPr>
                <w:noProof/>
                <w:lang w:eastAsia="hu-HU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3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78C6">
              <w:t xml:space="preserve"> </w:t>
            </w:r>
            <w:r w:rsidR="008812D9">
              <w:rPr>
                <w:rStyle w:val="ECVInternetLink"/>
                <w:lang w:val="hu-HU"/>
              </w:rPr>
              <w:t>szlavik@ektf.hu</w:t>
            </w:r>
            <w:r w:rsidR="00A478C6">
              <w:t xml:space="preserve"> </w:t>
            </w:r>
          </w:p>
        </w:tc>
      </w:tr>
      <w:tr w:rsidR="00A478C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478C6" w:rsidRDefault="00A478C6"/>
        </w:tc>
        <w:tc>
          <w:tcPr>
            <w:tcW w:w="7541" w:type="dxa"/>
            <w:shd w:val="clear" w:color="auto" w:fill="auto"/>
          </w:tcPr>
          <w:p w:rsidR="00A478C6" w:rsidRDefault="008812D9">
            <w:pPr>
              <w:pStyle w:val="ECVContactDetails0"/>
            </w:pPr>
            <w:r>
              <w:rPr>
                <w:rStyle w:val="ECVInternetLink"/>
                <w:lang w:val="hu-HU"/>
              </w:rPr>
              <w:t>www.gti.ektf.hu</w:t>
            </w:r>
            <w:r>
              <w:t xml:space="preserve"> </w:t>
            </w:r>
            <w:r>
              <w:rPr>
                <w:noProof/>
                <w:lang w:eastAsia="hu-HU" w:bidi="ar-SA"/>
              </w:rPr>
              <w:drawing>
                <wp:anchor distT="0" distB="0" distL="0" distR="71755" simplePos="0" relativeHeight="251661824" behindDoc="0" locked="0" layoutInCell="1" allowOverlap="1" wp14:anchorId="60B12A86" wp14:editId="07B94C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2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478C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478C6" w:rsidRDefault="00A478C6"/>
        </w:tc>
        <w:tc>
          <w:tcPr>
            <w:tcW w:w="7541" w:type="dxa"/>
            <w:shd w:val="clear" w:color="auto" w:fill="auto"/>
          </w:tcPr>
          <w:p w:rsidR="00A478C6" w:rsidRDefault="00A478C6">
            <w:pPr>
              <w:pStyle w:val="ECVContactDetails0"/>
            </w:pPr>
          </w:p>
        </w:tc>
      </w:tr>
      <w:tr w:rsidR="00A478C6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A478C6" w:rsidRDefault="00A478C6"/>
        </w:tc>
        <w:tc>
          <w:tcPr>
            <w:tcW w:w="7541" w:type="dxa"/>
            <w:shd w:val="clear" w:color="auto" w:fill="auto"/>
            <w:vAlign w:val="center"/>
          </w:tcPr>
          <w:p w:rsidR="00A478C6" w:rsidRDefault="00A478C6" w:rsidP="008812D9">
            <w:pPr>
              <w:pStyle w:val="ECVGenderRow"/>
            </w:pPr>
            <w:r>
              <w:rPr>
                <w:rStyle w:val="ECVHeadingContactDetails"/>
              </w:rPr>
              <w:t>Neme</w:t>
            </w:r>
            <w:r>
              <w:t xml:space="preserve"> </w:t>
            </w:r>
            <w:r w:rsidR="008812D9">
              <w:rPr>
                <w:rStyle w:val="ECVContactDetails"/>
              </w:rPr>
              <w:t>Férfi</w:t>
            </w:r>
            <w:r>
              <w:t xml:space="preserve"> </w:t>
            </w:r>
            <w:r>
              <w:rPr>
                <w:rStyle w:val="ECVHeadingContactDetails"/>
              </w:rPr>
              <w:t>| Születési dátum</w:t>
            </w:r>
            <w:r>
              <w:t xml:space="preserve"> </w:t>
            </w:r>
            <w:r w:rsidR="008812D9">
              <w:rPr>
                <w:rStyle w:val="ECVContactDetails"/>
              </w:rPr>
              <w:t>02</w:t>
            </w:r>
            <w:r>
              <w:rPr>
                <w:rStyle w:val="ECVContactDetails"/>
              </w:rPr>
              <w:t>/</w:t>
            </w:r>
            <w:r w:rsidR="008812D9">
              <w:rPr>
                <w:rStyle w:val="ECVContactDetails"/>
              </w:rPr>
              <w:t>08</w:t>
            </w:r>
            <w:r>
              <w:rPr>
                <w:rStyle w:val="ECVContactDetails"/>
              </w:rPr>
              <w:t>/</w:t>
            </w:r>
            <w:r w:rsidR="008812D9">
              <w:rPr>
                <w:rStyle w:val="ECVContactDetails"/>
              </w:rPr>
              <w:t>1947</w:t>
            </w:r>
            <w:r>
              <w:rPr>
                <w:rStyle w:val="ECVHeadingContactDetails"/>
              </w:rPr>
              <w:t>| Állampolgárság</w:t>
            </w:r>
            <w:r>
              <w:t xml:space="preserve"> </w:t>
            </w:r>
            <w:r w:rsidR="008812D9">
              <w:rPr>
                <w:rStyle w:val="ECVContactDetails"/>
              </w:rPr>
              <w:t>magyar</w:t>
            </w:r>
            <w:r>
              <w:t xml:space="preserve"> </w:t>
            </w:r>
          </w:p>
        </w:tc>
      </w:tr>
    </w:tbl>
    <w:p w:rsidR="00A478C6" w:rsidRDefault="00A478C6">
      <w:pPr>
        <w:pStyle w:val="ECVText"/>
      </w:pPr>
    </w:p>
    <w:p w:rsidR="00A478C6" w:rsidRDefault="00A478C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478C6">
        <w:trPr>
          <w:trHeight w:val="170"/>
        </w:trPr>
        <w:tc>
          <w:tcPr>
            <w:tcW w:w="2835" w:type="dxa"/>
            <w:shd w:val="clear" w:color="auto" w:fill="auto"/>
          </w:tcPr>
          <w:p w:rsidR="00A478C6" w:rsidRDefault="00A478C6">
            <w:pPr>
              <w:pStyle w:val="ECVLeftHeading"/>
            </w:pPr>
            <w:r>
              <w:rPr>
                <w:caps w:val="0"/>
              </w:rPr>
              <w:t>SZAKMAI TAPASZTALAT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A478C6" w:rsidRDefault="00266662">
            <w:pPr>
              <w:pStyle w:val="ECVBlueBox"/>
            </w:pPr>
            <w:r>
              <w:rPr>
                <w:noProof/>
                <w:lang w:eastAsia="hu-HU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8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478C6">
              <w:t xml:space="preserve"> </w:t>
            </w:r>
          </w:p>
        </w:tc>
      </w:tr>
    </w:tbl>
    <w:p w:rsidR="00A478C6" w:rsidRDefault="00A478C6" w:rsidP="003B3212">
      <w:pPr>
        <w:pStyle w:val="ECVComments"/>
        <w:jc w:val="lef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478C6" w:rsidRPr="003B3212" w:rsidTr="006E1EA1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A478C6" w:rsidRPr="003B3212" w:rsidRDefault="00A478C6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  <w:r w:rsidRPr="003B3212">
              <w:rPr>
                <w:rFonts w:cs="Arial"/>
                <w:szCs w:val="18"/>
              </w:rPr>
              <w:t>Adja meg az időtartamot (tól-ig)</w:t>
            </w:r>
          </w:p>
          <w:p w:rsidR="00CA1B5C" w:rsidRPr="003B3212" w:rsidRDefault="00CA1B5C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3B3212" w:rsidRPr="003B3212" w:rsidRDefault="009142E6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2009</w:t>
            </w:r>
          </w:p>
          <w:p w:rsidR="00CA1B5C" w:rsidRPr="003B3212" w:rsidRDefault="00CA1B5C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CA1B5C" w:rsidRPr="003B3212" w:rsidRDefault="00CA1B5C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CA1B5C" w:rsidRPr="003B3212" w:rsidRDefault="00CA1B5C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CA1B5C" w:rsidRPr="003B3212" w:rsidRDefault="00CA1B5C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  <w:r w:rsidRPr="003B3212">
              <w:rPr>
                <w:rFonts w:cs="Arial"/>
                <w:szCs w:val="18"/>
              </w:rPr>
              <w:lastRenderedPageBreak/>
              <w:t>2010-2013</w:t>
            </w:r>
          </w:p>
          <w:p w:rsidR="001F0575" w:rsidRPr="003B3212" w:rsidRDefault="001F0575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1F0575" w:rsidRPr="003B3212" w:rsidRDefault="001F0575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1F0575" w:rsidRPr="003B3212" w:rsidRDefault="001F0575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1F0575" w:rsidRPr="003B3212" w:rsidRDefault="001F0575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1F0575" w:rsidRPr="003B3212" w:rsidRDefault="001F0575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1F0575" w:rsidRPr="003B3212" w:rsidRDefault="001F0575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6E1EA1" w:rsidRDefault="006E1EA1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1F0575" w:rsidRPr="003B3212" w:rsidRDefault="001F0575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  <w:r w:rsidRPr="003B3212">
              <w:rPr>
                <w:rFonts w:cs="Arial"/>
                <w:szCs w:val="18"/>
              </w:rPr>
              <w:t>2009-2013</w:t>
            </w:r>
          </w:p>
          <w:p w:rsidR="001F0575" w:rsidRPr="003B3212" w:rsidRDefault="001F0575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1F0575" w:rsidRPr="003B3212" w:rsidRDefault="001F0575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1F0575" w:rsidRPr="003B3212" w:rsidRDefault="001F0575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1F0575" w:rsidRPr="003B3212" w:rsidRDefault="001F0575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3B3212" w:rsidRDefault="003B3212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6E1EA1" w:rsidRPr="003B3212" w:rsidRDefault="006E1EA1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1F0575" w:rsidRPr="003B3212" w:rsidRDefault="001F0575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  <w:r w:rsidRPr="003B3212">
              <w:rPr>
                <w:rFonts w:cs="Arial"/>
                <w:szCs w:val="18"/>
              </w:rPr>
              <w:t>2002-2008</w:t>
            </w:r>
          </w:p>
          <w:p w:rsidR="001F0575" w:rsidRPr="003B3212" w:rsidRDefault="001F0575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1F0575" w:rsidRPr="003B3212" w:rsidRDefault="001F0575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1F0575" w:rsidRPr="003B3212" w:rsidRDefault="001F0575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1F0575" w:rsidRPr="003B3212" w:rsidRDefault="001F0575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1F0575" w:rsidRPr="003B3212" w:rsidRDefault="001F0575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1F0575" w:rsidRPr="003B3212" w:rsidRDefault="001F0575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6A121B" w:rsidRPr="003B3212" w:rsidRDefault="006A121B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1F0575" w:rsidRPr="003B3212" w:rsidRDefault="001F0575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  <w:r w:rsidRPr="003B3212">
              <w:rPr>
                <w:rFonts w:cs="Arial"/>
                <w:szCs w:val="18"/>
              </w:rPr>
              <w:t>2012-2014</w:t>
            </w:r>
          </w:p>
          <w:p w:rsidR="001F0575" w:rsidRPr="003B3212" w:rsidRDefault="001F0575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1F0575" w:rsidRDefault="001F0575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6E1EA1" w:rsidRDefault="006E1EA1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1F0575" w:rsidRPr="003B3212" w:rsidRDefault="001F0575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  <w:r w:rsidRPr="003B3212">
              <w:rPr>
                <w:rFonts w:cs="Arial"/>
                <w:szCs w:val="18"/>
              </w:rPr>
              <w:t>2004-2009</w:t>
            </w:r>
          </w:p>
          <w:p w:rsidR="006A121B" w:rsidRPr="003B3212" w:rsidRDefault="006A121B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6A121B" w:rsidRPr="003B3212" w:rsidRDefault="006A121B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6A121B" w:rsidRDefault="006A121B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6E1EA1" w:rsidRPr="003B3212" w:rsidRDefault="006E1EA1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6A121B" w:rsidRPr="003B3212" w:rsidRDefault="006A121B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  <w:r w:rsidRPr="003B3212">
              <w:rPr>
                <w:rFonts w:cs="Arial"/>
                <w:szCs w:val="18"/>
              </w:rPr>
              <w:t>1997-2009</w:t>
            </w:r>
          </w:p>
          <w:p w:rsidR="006A121B" w:rsidRPr="003B3212" w:rsidRDefault="006A121B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D33EA3" w:rsidRDefault="00D33EA3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6E1EA1" w:rsidRPr="003B3212" w:rsidRDefault="006E1EA1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D33EA3" w:rsidRPr="003B3212" w:rsidRDefault="00D33EA3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  <w:r w:rsidRPr="003B3212">
              <w:rPr>
                <w:rFonts w:cs="Arial"/>
                <w:szCs w:val="18"/>
              </w:rPr>
              <w:t>1994-1998</w:t>
            </w:r>
          </w:p>
          <w:p w:rsidR="00D33EA3" w:rsidRPr="003B3212" w:rsidRDefault="00D33EA3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D33EA3" w:rsidRDefault="00D33EA3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6E1EA1" w:rsidRPr="003B3212" w:rsidRDefault="006E1EA1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D33EA3" w:rsidRPr="003B3212" w:rsidRDefault="00D33EA3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  <w:r w:rsidRPr="003B3212">
              <w:rPr>
                <w:rFonts w:cs="Arial"/>
                <w:szCs w:val="18"/>
              </w:rPr>
              <w:t>1989-1997</w:t>
            </w:r>
          </w:p>
          <w:p w:rsidR="003B3212" w:rsidRPr="003B3212" w:rsidRDefault="003B3212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3B3212" w:rsidRDefault="003B3212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6E1EA1" w:rsidRPr="003B3212" w:rsidRDefault="006E1EA1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3B3212" w:rsidRPr="003B3212" w:rsidRDefault="003B3212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  <w:r w:rsidRPr="003B3212">
              <w:rPr>
                <w:rFonts w:cs="Arial"/>
                <w:szCs w:val="18"/>
              </w:rPr>
              <w:t>1986-1997</w:t>
            </w:r>
          </w:p>
          <w:p w:rsidR="003B3212" w:rsidRPr="003B3212" w:rsidRDefault="003B3212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3B3212" w:rsidRDefault="003B3212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6E1EA1" w:rsidRPr="003B3212" w:rsidRDefault="006E1EA1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3B3212" w:rsidRPr="003B3212" w:rsidRDefault="003B3212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  <w:r w:rsidRPr="003B3212">
              <w:rPr>
                <w:rFonts w:cs="Arial"/>
                <w:szCs w:val="18"/>
              </w:rPr>
              <w:t>1976-1986</w:t>
            </w:r>
          </w:p>
          <w:p w:rsidR="003B3212" w:rsidRPr="003B3212" w:rsidRDefault="003B3212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3B3212" w:rsidRDefault="003B3212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6E1EA1" w:rsidRPr="003B3212" w:rsidRDefault="006E1EA1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3B3212" w:rsidRPr="003B3212" w:rsidRDefault="003B3212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  <w:r w:rsidRPr="003B3212">
              <w:rPr>
                <w:rFonts w:cs="Arial"/>
                <w:szCs w:val="18"/>
              </w:rPr>
              <w:t>1972-1976</w:t>
            </w:r>
          </w:p>
          <w:p w:rsidR="003B3212" w:rsidRPr="003B3212" w:rsidRDefault="003B3212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3B3212" w:rsidRPr="003B3212" w:rsidRDefault="003B3212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  <w:p w:rsidR="001F0575" w:rsidRPr="003B3212" w:rsidRDefault="001F0575" w:rsidP="003B3212">
            <w:pPr>
              <w:pStyle w:val="ECVDate"/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7540" w:type="dxa"/>
            <w:shd w:val="clear" w:color="auto" w:fill="auto"/>
          </w:tcPr>
          <w:p w:rsidR="004E741D" w:rsidRPr="003B3212" w:rsidRDefault="004E741D" w:rsidP="003B3212">
            <w:pPr>
              <w:pStyle w:val="ECVSubSectionHeading"/>
              <w:spacing w:line="240" w:lineRule="auto"/>
              <w:rPr>
                <w:rFonts w:cs="Arial"/>
                <w:sz w:val="18"/>
                <w:szCs w:val="18"/>
              </w:rPr>
            </w:pPr>
          </w:p>
          <w:p w:rsidR="00A478C6" w:rsidRPr="003B3212" w:rsidRDefault="001F0575" w:rsidP="003B3212">
            <w:pPr>
              <w:pStyle w:val="ECVSubSectionHeading"/>
              <w:spacing w:line="240" w:lineRule="auto"/>
              <w:rPr>
                <w:rFonts w:cs="Arial"/>
                <w:sz w:val="18"/>
                <w:szCs w:val="18"/>
              </w:rPr>
            </w:pPr>
            <w:r w:rsidRPr="003B3212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A478C6" w:rsidRPr="003B3212" w:rsidTr="006E1EA1">
        <w:trPr>
          <w:cantSplit/>
        </w:trPr>
        <w:tc>
          <w:tcPr>
            <w:tcW w:w="2835" w:type="dxa"/>
            <w:vMerge/>
            <w:shd w:val="clear" w:color="auto" w:fill="auto"/>
          </w:tcPr>
          <w:p w:rsidR="00A478C6" w:rsidRPr="003B3212" w:rsidRDefault="00A478C6" w:rsidP="003B321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540" w:type="dxa"/>
            <w:shd w:val="clear" w:color="auto" w:fill="auto"/>
          </w:tcPr>
          <w:p w:rsidR="003B3212" w:rsidRDefault="003B3212" w:rsidP="003B3212">
            <w:pPr>
              <w:pStyle w:val="ECVOrganisationDetails"/>
              <w:spacing w:line="240" w:lineRule="auto"/>
              <w:rPr>
                <w:rFonts w:cs="Arial"/>
              </w:rPr>
            </w:pPr>
            <w:r w:rsidRPr="003B3212">
              <w:rPr>
                <w:rFonts w:cs="Arial"/>
              </w:rPr>
              <w:t>egyetemi tanár</w:t>
            </w:r>
          </w:p>
          <w:p w:rsidR="004E741D" w:rsidRPr="003B3212" w:rsidRDefault="004E741D" w:rsidP="003B3212">
            <w:pPr>
              <w:pStyle w:val="ECVOrganisationDetails"/>
              <w:spacing w:line="240" w:lineRule="auto"/>
              <w:rPr>
                <w:rFonts w:cs="Arial"/>
              </w:rPr>
            </w:pPr>
            <w:r w:rsidRPr="003B3212">
              <w:rPr>
                <w:rFonts w:cs="Arial"/>
              </w:rPr>
              <w:t>Gazdaság-és Társadalomtudományi Kar</w:t>
            </w:r>
          </w:p>
          <w:p w:rsidR="00A478C6" w:rsidRPr="003B3212" w:rsidRDefault="004E741D" w:rsidP="003B3212">
            <w:pPr>
              <w:pStyle w:val="ECVOrganisationDetails"/>
              <w:spacing w:line="240" w:lineRule="auto"/>
              <w:rPr>
                <w:rFonts w:cs="Arial"/>
              </w:rPr>
            </w:pPr>
            <w:r w:rsidRPr="003B3212">
              <w:rPr>
                <w:rFonts w:cs="Arial"/>
              </w:rPr>
              <w:t>Eszterházy Károly Főiskola</w:t>
            </w:r>
          </w:p>
          <w:p w:rsidR="004E741D" w:rsidRPr="003B3212" w:rsidRDefault="004E741D" w:rsidP="003B3212">
            <w:pPr>
              <w:pStyle w:val="ECVOrganisationDetails"/>
              <w:spacing w:line="240" w:lineRule="auto"/>
              <w:rPr>
                <w:rFonts w:cs="Arial"/>
              </w:rPr>
            </w:pPr>
            <w:r w:rsidRPr="003B3212">
              <w:rPr>
                <w:rFonts w:cs="Arial"/>
              </w:rPr>
              <w:t>3300 Eger, Eszterházy tér 1</w:t>
            </w:r>
            <w:proofErr w:type="gramStart"/>
            <w:r w:rsidRPr="003B3212">
              <w:rPr>
                <w:rFonts w:cs="Arial"/>
              </w:rPr>
              <w:t>.  www.uni-eger.hu</w:t>
            </w:r>
            <w:proofErr w:type="gramEnd"/>
          </w:p>
        </w:tc>
      </w:tr>
      <w:tr w:rsidR="00A478C6" w:rsidRPr="003B3212" w:rsidTr="006E1EA1">
        <w:trPr>
          <w:cantSplit/>
        </w:trPr>
        <w:tc>
          <w:tcPr>
            <w:tcW w:w="2835" w:type="dxa"/>
            <w:vMerge/>
            <w:shd w:val="clear" w:color="auto" w:fill="auto"/>
          </w:tcPr>
          <w:p w:rsidR="00A478C6" w:rsidRPr="003B3212" w:rsidRDefault="00A478C6" w:rsidP="003B321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540" w:type="dxa"/>
            <w:shd w:val="clear" w:color="auto" w:fill="auto"/>
          </w:tcPr>
          <w:p w:rsidR="00CA1B5C" w:rsidRPr="003B3212" w:rsidRDefault="001F0575" w:rsidP="006E1EA1">
            <w:pPr>
              <w:spacing w:after="120"/>
              <w:ind w:right="113"/>
              <w:rPr>
                <w:rFonts w:cs="Arial"/>
                <w:sz w:val="18"/>
                <w:szCs w:val="18"/>
                <w:lang w:eastAsia="hu-HU"/>
              </w:rPr>
            </w:pPr>
            <w:r w:rsidRPr="003B3212">
              <w:rPr>
                <w:rFonts w:cs="Arial"/>
                <w:sz w:val="18"/>
                <w:szCs w:val="18"/>
                <w:lang w:eastAsia="hu-HU"/>
              </w:rPr>
              <w:t>I</w:t>
            </w:r>
            <w:r w:rsidR="00CA1B5C" w:rsidRPr="003B3212">
              <w:rPr>
                <w:rFonts w:cs="Arial"/>
                <w:sz w:val="18"/>
                <w:szCs w:val="18"/>
                <w:lang w:eastAsia="hu-HU"/>
              </w:rPr>
              <w:t>ntézetigazgató</w:t>
            </w:r>
          </w:p>
          <w:p w:rsidR="00CA1B5C" w:rsidRPr="003B3212" w:rsidRDefault="00CA1B5C" w:rsidP="003B3212">
            <w:pPr>
              <w:spacing w:after="120"/>
              <w:ind w:right="113"/>
              <w:rPr>
                <w:rFonts w:cs="Arial"/>
                <w:sz w:val="18"/>
                <w:szCs w:val="18"/>
                <w:lang w:eastAsia="hu-HU"/>
              </w:rPr>
            </w:pPr>
            <w:r w:rsidRPr="003B3212">
              <w:rPr>
                <w:rFonts w:cs="Arial"/>
                <w:sz w:val="18"/>
                <w:szCs w:val="18"/>
                <w:lang w:eastAsia="hu-HU"/>
              </w:rPr>
              <w:t>Gazdaságtudományi Intézet</w:t>
            </w:r>
          </w:p>
          <w:p w:rsidR="00CA1B5C" w:rsidRPr="003B3212" w:rsidRDefault="00CA1B5C" w:rsidP="003B3212">
            <w:pPr>
              <w:pStyle w:val="ECVOrganisationDetails"/>
              <w:spacing w:line="240" w:lineRule="auto"/>
              <w:rPr>
                <w:rFonts w:cs="Arial"/>
              </w:rPr>
            </w:pPr>
            <w:r w:rsidRPr="003B3212">
              <w:rPr>
                <w:rFonts w:cs="Arial"/>
              </w:rPr>
              <w:t>Gazdaság-és Társadalomtudományi Kar</w:t>
            </w:r>
          </w:p>
          <w:p w:rsidR="00CA1B5C" w:rsidRPr="003B3212" w:rsidRDefault="00CA1B5C" w:rsidP="003B3212">
            <w:pPr>
              <w:pStyle w:val="ECVOrganisationDetails"/>
              <w:spacing w:line="240" w:lineRule="auto"/>
              <w:rPr>
                <w:rFonts w:cs="Arial"/>
              </w:rPr>
            </w:pPr>
            <w:r w:rsidRPr="003B3212">
              <w:rPr>
                <w:rFonts w:cs="Arial"/>
              </w:rPr>
              <w:t>Eszterházy Károly Főiskola</w:t>
            </w:r>
          </w:p>
          <w:p w:rsidR="00CA1B5C" w:rsidRPr="003B3212" w:rsidRDefault="00943A13" w:rsidP="003B3212">
            <w:pPr>
              <w:spacing w:after="120"/>
              <w:ind w:right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3300 Eger, Eszterházy tér 1. </w:t>
            </w:r>
            <w:hyperlink r:id="rId16" w:history="1">
              <w:r w:rsidR="001F0575" w:rsidRPr="003B3212">
                <w:rPr>
                  <w:rStyle w:val="Hiperhivatkozs"/>
                  <w:rFonts w:cs="Arial"/>
                  <w:sz w:val="18"/>
                  <w:szCs w:val="18"/>
                </w:rPr>
                <w:t>www.uni-eger.hu</w:t>
              </w:r>
            </w:hyperlink>
          </w:p>
          <w:p w:rsidR="006E1EA1" w:rsidRPr="003B3212" w:rsidRDefault="006E1EA1" w:rsidP="003B3212">
            <w:pPr>
              <w:spacing w:after="120"/>
              <w:ind w:right="113"/>
              <w:rPr>
                <w:rFonts w:cs="Arial"/>
                <w:sz w:val="18"/>
                <w:szCs w:val="18"/>
                <w:lang w:eastAsia="hu-HU"/>
              </w:rPr>
            </w:pPr>
          </w:p>
          <w:p w:rsidR="001F0575" w:rsidRPr="003B3212" w:rsidRDefault="001F0575" w:rsidP="003B3212">
            <w:pPr>
              <w:spacing w:after="120"/>
              <w:ind w:right="113"/>
              <w:rPr>
                <w:rFonts w:cs="Arial"/>
                <w:sz w:val="18"/>
                <w:szCs w:val="18"/>
                <w:lang w:eastAsia="hu-HU"/>
              </w:rPr>
            </w:pPr>
            <w:r w:rsidRPr="003B3212">
              <w:rPr>
                <w:rFonts w:cs="Arial"/>
                <w:sz w:val="18"/>
                <w:szCs w:val="18"/>
                <w:lang w:eastAsia="hu-HU"/>
              </w:rPr>
              <w:t>dékán</w:t>
            </w:r>
          </w:p>
          <w:p w:rsidR="001F0575" w:rsidRPr="003B3212" w:rsidRDefault="001F0575" w:rsidP="003B3212">
            <w:pPr>
              <w:pStyle w:val="ECVOrganisationDetails"/>
              <w:spacing w:line="240" w:lineRule="auto"/>
              <w:rPr>
                <w:rFonts w:cs="Arial"/>
              </w:rPr>
            </w:pPr>
            <w:r w:rsidRPr="003B3212">
              <w:rPr>
                <w:rFonts w:cs="Arial"/>
              </w:rPr>
              <w:t>Gazdaság-és Társadalomtudományi Kar</w:t>
            </w:r>
          </w:p>
          <w:p w:rsidR="001F0575" w:rsidRPr="003B3212" w:rsidRDefault="001F0575" w:rsidP="003B3212">
            <w:pPr>
              <w:pStyle w:val="ECVOrganisationDetails"/>
              <w:spacing w:line="240" w:lineRule="auto"/>
              <w:rPr>
                <w:rFonts w:cs="Arial"/>
              </w:rPr>
            </w:pPr>
            <w:r w:rsidRPr="003B3212">
              <w:rPr>
                <w:rFonts w:cs="Arial"/>
              </w:rPr>
              <w:t>Eszterházy Károly Főiskola</w:t>
            </w:r>
          </w:p>
          <w:p w:rsidR="001F0575" w:rsidRPr="003B3212" w:rsidRDefault="00943A13" w:rsidP="003B3212">
            <w:pPr>
              <w:spacing w:after="120"/>
              <w:ind w:right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3300 Eger, Eszterházy tér 1. </w:t>
            </w:r>
            <w:hyperlink r:id="rId17" w:history="1">
              <w:r w:rsidR="001F0575" w:rsidRPr="003B3212">
                <w:rPr>
                  <w:rStyle w:val="Hiperhivatkozs"/>
                  <w:rFonts w:cs="Arial"/>
                  <w:sz w:val="18"/>
                  <w:szCs w:val="18"/>
                </w:rPr>
                <w:t>www.uni-eger.hu</w:t>
              </w:r>
            </w:hyperlink>
          </w:p>
          <w:p w:rsidR="006E1EA1" w:rsidRDefault="006E1EA1" w:rsidP="003B3212">
            <w:pPr>
              <w:spacing w:after="120"/>
              <w:ind w:right="113"/>
              <w:rPr>
                <w:rFonts w:cs="Arial"/>
                <w:sz w:val="18"/>
                <w:szCs w:val="18"/>
                <w:lang w:eastAsia="hu-HU"/>
              </w:rPr>
            </w:pPr>
          </w:p>
          <w:p w:rsidR="001F0575" w:rsidRPr="003B3212" w:rsidRDefault="001F0575" w:rsidP="003B3212">
            <w:pPr>
              <w:spacing w:after="120"/>
              <w:ind w:right="113"/>
              <w:rPr>
                <w:rFonts w:cs="Arial"/>
                <w:sz w:val="18"/>
                <w:szCs w:val="18"/>
                <w:lang w:eastAsia="hu-HU"/>
              </w:rPr>
            </w:pPr>
            <w:r w:rsidRPr="003B3212">
              <w:rPr>
                <w:rFonts w:cs="Arial"/>
                <w:sz w:val="18"/>
                <w:szCs w:val="18"/>
                <w:lang w:eastAsia="hu-HU"/>
              </w:rPr>
              <w:t>tanszékvezető (részfoglalkoztatás)</w:t>
            </w:r>
          </w:p>
          <w:p w:rsidR="001F0575" w:rsidRPr="003B3212" w:rsidRDefault="001F0575" w:rsidP="003B3212">
            <w:pPr>
              <w:spacing w:after="120"/>
              <w:ind w:right="113"/>
              <w:rPr>
                <w:rFonts w:cs="Arial"/>
                <w:sz w:val="18"/>
                <w:szCs w:val="18"/>
                <w:lang w:eastAsia="hu-HU"/>
              </w:rPr>
            </w:pPr>
            <w:r w:rsidRPr="003B3212">
              <w:rPr>
                <w:rFonts w:cs="Arial"/>
                <w:sz w:val="18"/>
                <w:szCs w:val="18"/>
                <w:lang w:eastAsia="hu-HU"/>
              </w:rPr>
              <w:t>Gazdaságtudományi Intézet</w:t>
            </w:r>
          </w:p>
          <w:p w:rsidR="001F0575" w:rsidRPr="003B3212" w:rsidRDefault="001F0575" w:rsidP="003B3212">
            <w:pPr>
              <w:pStyle w:val="ECVOrganisationDetails"/>
              <w:spacing w:line="240" w:lineRule="auto"/>
              <w:rPr>
                <w:rFonts w:cs="Arial"/>
              </w:rPr>
            </w:pPr>
            <w:r w:rsidRPr="003B3212">
              <w:rPr>
                <w:rFonts w:cs="Arial"/>
              </w:rPr>
              <w:t>Gazdaság-és Társadalomtudományi Kar, Erőforrás-gazdaságtan és Jog Tanszék</w:t>
            </w:r>
          </w:p>
          <w:p w:rsidR="001F0575" w:rsidRPr="003B3212" w:rsidRDefault="001F0575" w:rsidP="003B3212">
            <w:pPr>
              <w:pStyle w:val="ECVOrganisationDetails"/>
              <w:spacing w:line="240" w:lineRule="auto"/>
              <w:rPr>
                <w:rFonts w:cs="Arial"/>
              </w:rPr>
            </w:pPr>
            <w:r w:rsidRPr="003B3212">
              <w:rPr>
                <w:rFonts w:cs="Arial"/>
              </w:rPr>
              <w:t>Eszterházy Károly Főiskola</w:t>
            </w:r>
          </w:p>
          <w:p w:rsidR="001F0575" w:rsidRPr="003B3212" w:rsidRDefault="00943A13" w:rsidP="003B3212">
            <w:pPr>
              <w:spacing w:after="120"/>
              <w:ind w:right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3300 Eger, Eszterházy tér 1. </w:t>
            </w:r>
            <w:hyperlink r:id="rId18" w:history="1">
              <w:r w:rsidR="001F0575" w:rsidRPr="003B3212">
                <w:rPr>
                  <w:rStyle w:val="Hiperhivatkozs"/>
                  <w:rFonts w:cs="Arial"/>
                  <w:sz w:val="18"/>
                  <w:szCs w:val="18"/>
                </w:rPr>
                <w:t>www.uni-eger.hu</w:t>
              </w:r>
            </w:hyperlink>
          </w:p>
          <w:p w:rsidR="006A121B" w:rsidRPr="003B3212" w:rsidRDefault="006A121B" w:rsidP="003B3212">
            <w:pPr>
              <w:spacing w:after="120"/>
              <w:ind w:right="113"/>
              <w:rPr>
                <w:rFonts w:cs="Arial"/>
                <w:sz w:val="18"/>
                <w:szCs w:val="18"/>
              </w:rPr>
            </w:pPr>
          </w:p>
          <w:p w:rsidR="001F0575" w:rsidRPr="003B3212" w:rsidRDefault="001F0575" w:rsidP="003B3212">
            <w:pPr>
              <w:spacing w:after="120"/>
              <w:ind w:right="113"/>
              <w:rPr>
                <w:rFonts w:cs="Arial"/>
                <w:sz w:val="18"/>
                <w:szCs w:val="18"/>
                <w:lang w:eastAsia="hu-HU"/>
              </w:rPr>
            </w:pPr>
            <w:r w:rsidRPr="003B3212">
              <w:rPr>
                <w:rFonts w:cs="Arial"/>
                <w:sz w:val="18"/>
                <w:szCs w:val="18"/>
                <w:lang w:eastAsia="hu-HU"/>
              </w:rPr>
              <w:t>egyetemi tanár (részfoglalkoztatás)</w:t>
            </w:r>
          </w:p>
          <w:p w:rsidR="001F0575" w:rsidRDefault="001F0575" w:rsidP="003B3212">
            <w:pPr>
              <w:spacing w:after="120"/>
              <w:ind w:right="113"/>
              <w:rPr>
                <w:rFonts w:cs="Arial"/>
                <w:sz w:val="18"/>
                <w:szCs w:val="18"/>
                <w:lang w:eastAsia="hu-HU"/>
              </w:rPr>
            </w:pPr>
            <w:r w:rsidRPr="003B3212">
              <w:rPr>
                <w:rFonts w:cs="Arial"/>
                <w:sz w:val="18"/>
                <w:szCs w:val="18"/>
                <w:lang w:eastAsia="hu-HU"/>
              </w:rPr>
              <w:t>Miskolci Egyetem Gazdaságtudományi Kar</w:t>
            </w:r>
          </w:p>
          <w:p w:rsidR="006E1EA1" w:rsidRPr="003B3212" w:rsidRDefault="006E1EA1" w:rsidP="003B3212">
            <w:pPr>
              <w:spacing w:after="120"/>
              <w:ind w:right="113"/>
              <w:rPr>
                <w:rFonts w:cs="Arial"/>
                <w:sz w:val="18"/>
                <w:szCs w:val="18"/>
                <w:lang w:eastAsia="hu-HU"/>
              </w:rPr>
            </w:pPr>
          </w:p>
          <w:p w:rsidR="001F0575" w:rsidRPr="003B3212" w:rsidRDefault="009142E6" w:rsidP="003B3212">
            <w:pPr>
              <w:spacing w:after="120"/>
              <w:ind w:right="113"/>
              <w:rPr>
                <w:rFonts w:cs="Arial"/>
                <w:sz w:val="18"/>
                <w:szCs w:val="18"/>
                <w:lang w:eastAsia="hu-HU"/>
              </w:rPr>
            </w:pPr>
            <w:r>
              <w:rPr>
                <w:rFonts w:cs="Arial"/>
                <w:sz w:val="18"/>
                <w:szCs w:val="18"/>
                <w:lang w:eastAsia="hu-HU"/>
              </w:rPr>
              <w:t>I</w:t>
            </w:r>
            <w:r w:rsidR="001F0575" w:rsidRPr="003B3212">
              <w:rPr>
                <w:rFonts w:cs="Arial"/>
                <w:sz w:val="18"/>
                <w:szCs w:val="18"/>
                <w:lang w:eastAsia="hu-HU"/>
              </w:rPr>
              <w:t>ntézetigazgató</w:t>
            </w:r>
          </w:p>
          <w:p w:rsidR="001F0575" w:rsidRDefault="001F0575" w:rsidP="003B3212">
            <w:pPr>
              <w:spacing w:after="120"/>
              <w:ind w:right="113"/>
              <w:rPr>
                <w:rFonts w:cs="Arial"/>
                <w:sz w:val="18"/>
                <w:szCs w:val="18"/>
                <w:lang w:eastAsia="hu-HU"/>
              </w:rPr>
            </w:pPr>
            <w:r w:rsidRPr="003B3212">
              <w:rPr>
                <w:rFonts w:cs="Arial"/>
                <w:sz w:val="18"/>
                <w:szCs w:val="18"/>
                <w:lang w:eastAsia="hu-HU"/>
              </w:rPr>
              <w:t>Budapesti Műszaki és Gazdaságtudományi Egyetem, Gazdaságtudományi Kar, Közgazdaságtudományok Intézet, Budapest</w:t>
            </w:r>
          </w:p>
          <w:p w:rsidR="006E1EA1" w:rsidRDefault="006E1EA1" w:rsidP="003B3212">
            <w:pPr>
              <w:spacing w:after="120"/>
              <w:ind w:right="113"/>
              <w:rPr>
                <w:rFonts w:cs="Arial"/>
                <w:sz w:val="18"/>
                <w:szCs w:val="18"/>
                <w:lang w:eastAsia="hu-HU"/>
              </w:rPr>
            </w:pPr>
          </w:p>
          <w:p w:rsidR="006A121B" w:rsidRPr="003B3212" w:rsidRDefault="006A121B" w:rsidP="003B3212">
            <w:pPr>
              <w:spacing w:after="120"/>
              <w:ind w:right="113"/>
              <w:rPr>
                <w:rFonts w:cs="Arial"/>
                <w:sz w:val="18"/>
                <w:szCs w:val="18"/>
                <w:lang w:eastAsia="hu-HU"/>
              </w:rPr>
            </w:pPr>
            <w:r w:rsidRPr="003B3212">
              <w:rPr>
                <w:rFonts w:cs="Arial"/>
                <w:sz w:val="18"/>
                <w:szCs w:val="18"/>
                <w:lang w:eastAsia="hu-HU"/>
              </w:rPr>
              <w:t>egyetemi tanár, tanszékvezető</w:t>
            </w:r>
          </w:p>
          <w:p w:rsidR="00D33EA3" w:rsidRDefault="00D33EA3" w:rsidP="003B3212">
            <w:pPr>
              <w:spacing w:after="120"/>
              <w:ind w:right="113"/>
              <w:rPr>
                <w:rFonts w:cs="Arial"/>
                <w:sz w:val="18"/>
                <w:szCs w:val="18"/>
                <w:lang w:eastAsia="hu-HU"/>
              </w:rPr>
            </w:pPr>
            <w:r w:rsidRPr="003B3212">
              <w:rPr>
                <w:rFonts w:cs="Arial"/>
                <w:sz w:val="18"/>
                <w:szCs w:val="18"/>
                <w:lang w:eastAsia="hu-HU"/>
              </w:rPr>
              <w:t xml:space="preserve">Budapesti Műszaki és Gazdaságtudományi Egyetem, </w:t>
            </w:r>
            <w:proofErr w:type="spellStart"/>
            <w:r w:rsidRPr="003B3212">
              <w:rPr>
                <w:rFonts w:cs="Arial"/>
                <w:sz w:val="18"/>
                <w:szCs w:val="18"/>
                <w:lang w:eastAsia="hu-HU"/>
              </w:rPr>
              <w:t>Környezetgazdaságtan</w:t>
            </w:r>
            <w:proofErr w:type="spellEnd"/>
            <w:r w:rsidRPr="003B3212">
              <w:rPr>
                <w:rFonts w:cs="Arial"/>
                <w:sz w:val="18"/>
                <w:szCs w:val="18"/>
                <w:lang w:eastAsia="hu-HU"/>
              </w:rPr>
              <w:t xml:space="preserve"> Tanszék</w:t>
            </w:r>
          </w:p>
          <w:p w:rsidR="006E1EA1" w:rsidRPr="003B3212" w:rsidRDefault="006E1EA1" w:rsidP="003B3212">
            <w:pPr>
              <w:spacing w:after="120"/>
              <w:ind w:right="113"/>
              <w:rPr>
                <w:rFonts w:cs="Arial"/>
                <w:sz w:val="18"/>
                <w:szCs w:val="18"/>
                <w:lang w:eastAsia="hu-HU"/>
              </w:rPr>
            </w:pPr>
          </w:p>
          <w:p w:rsidR="00D33EA3" w:rsidRPr="003B3212" w:rsidRDefault="00D33EA3" w:rsidP="003B3212">
            <w:pPr>
              <w:spacing w:after="120"/>
              <w:ind w:right="113"/>
              <w:rPr>
                <w:rFonts w:cs="Arial"/>
                <w:sz w:val="18"/>
                <w:szCs w:val="18"/>
                <w:lang w:eastAsia="hu-HU"/>
              </w:rPr>
            </w:pPr>
            <w:r w:rsidRPr="003B3212">
              <w:rPr>
                <w:rFonts w:cs="Arial"/>
                <w:sz w:val="18"/>
                <w:szCs w:val="18"/>
                <w:lang w:eastAsia="hu-HU"/>
              </w:rPr>
              <w:t xml:space="preserve">Nemzetközi és Tudományos </w:t>
            </w:r>
            <w:proofErr w:type="spellStart"/>
            <w:r w:rsidRPr="003B3212">
              <w:rPr>
                <w:rFonts w:cs="Arial"/>
                <w:sz w:val="18"/>
                <w:szCs w:val="18"/>
                <w:lang w:eastAsia="hu-HU"/>
              </w:rPr>
              <w:t>dékánhelyettes</w:t>
            </w:r>
            <w:proofErr w:type="spellEnd"/>
            <w:r w:rsidRPr="003B3212">
              <w:rPr>
                <w:rFonts w:cs="Arial"/>
                <w:sz w:val="18"/>
                <w:szCs w:val="18"/>
                <w:lang w:eastAsia="hu-HU"/>
              </w:rPr>
              <w:t>, Természet- és Társadalomtudományi Kar</w:t>
            </w:r>
          </w:p>
          <w:p w:rsidR="00D33EA3" w:rsidRDefault="00D33EA3" w:rsidP="003B3212">
            <w:pPr>
              <w:spacing w:after="120"/>
              <w:ind w:right="113"/>
              <w:rPr>
                <w:rFonts w:cs="Arial"/>
                <w:sz w:val="18"/>
                <w:szCs w:val="18"/>
                <w:lang w:eastAsia="hu-HU"/>
              </w:rPr>
            </w:pPr>
            <w:r w:rsidRPr="003B3212">
              <w:rPr>
                <w:rFonts w:cs="Arial"/>
                <w:sz w:val="18"/>
                <w:szCs w:val="18"/>
                <w:lang w:eastAsia="hu-HU"/>
              </w:rPr>
              <w:t>Budapesti Műszaki Egyetem, Budapest</w:t>
            </w:r>
          </w:p>
          <w:p w:rsidR="006E1EA1" w:rsidRPr="003B3212" w:rsidRDefault="006E1EA1" w:rsidP="003B3212">
            <w:pPr>
              <w:spacing w:after="120"/>
              <w:ind w:right="113"/>
              <w:rPr>
                <w:rFonts w:cs="Arial"/>
                <w:sz w:val="18"/>
                <w:szCs w:val="18"/>
                <w:lang w:eastAsia="hu-HU"/>
              </w:rPr>
            </w:pPr>
          </w:p>
          <w:p w:rsidR="00D33EA3" w:rsidRPr="003B3212" w:rsidRDefault="003B3212" w:rsidP="003B3212">
            <w:pPr>
              <w:spacing w:after="120"/>
              <w:ind w:right="113"/>
              <w:rPr>
                <w:rFonts w:cs="Arial"/>
                <w:sz w:val="18"/>
                <w:szCs w:val="18"/>
                <w:lang w:eastAsia="hu-HU"/>
              </w:rPr>
            </w:pPr>
            <w:r w:rsidRPr="003B3212">
              <w:rPr>
                <w:rFonts w:cs="Arial"/>
                <w:sz w:val="18"/>
                <w:szCs w:val="18"/>
                <w:lang w:eastAsia="hu-HU"/>
              </w:rPr>
              <w:t>osztályvezető</w:t>
            </w:r>
          </w:p>
          <w:p w:rsidR="003B3212" w:rsidRPr="003B3212" w:rsidRDefault="003B3212" w:rsidP="003B3212">
            <w:pPr>
              <w:spacing w:after="120"/>
              <w:ind w:right="113"/>
              <w:rPr>
                <w:rFonts w:cs="Arial"/>
                <w:sz w:val="18"/>
                <w:szCs w:val="18"/>
                <w:lang w:eastAsia="hu-HU"/>
              </w:rPr>
            </w:pPr>
            <w:r w:rsidRPr="003B3212">
              <w:rPr>
                <w:rFonts w:cs="Arial"/>
                <w:sz w:val="18"/>
                <w:szCs w:val="18"/>
                <w:lang w:eastAsia="hu-HU"/>
              </w:rPr>
              <w:t xml:space="preserve">Budapesti Műszaki Egyetem, Társadalom-és Gazdaságtudományi Intézet, </w:t>
            </w:r>
            <w:proofErr w:type="spellStart"/>
            <w:r w:rsidRPr="003B3212">
              <w:rPr>
                <w:rFonts w:cs="Arial"/>
                <w:sz w:val="18"/>
                <w:szCs w:val="18"/>
                <w:lang w:eastAsia="hu-HU"/>
              </w:rPr>
              <w:t>Környezetgazdaságtan</w:t>
            </w:r>
            <w:proofErr w:type="spellEnd"/>
            <w:r w:rsidRPr="003B3212">
              <w:rPr>
                <w:rFonts w:cs="Arial"/>
                <w:sz w:val="18"/>
                <w:szCs w:val="18"/>
                <w:lang w:eastAsia="hu-HU"/>
              </w:rPr>
              <w:t xml:space="preserve"> Osztály</w:t>
            </w:r>
          </w:p>
          <w:p w:rsidR="003B3212" w:rsidRPr="003B3212" w:rsidRDefault="003B3212" w:rsidP="003B3212">
            <w:pPr>
              <w:spacing w:after="120"/>
              <w:ind w:right="113"/>
              <w:rPr>
                <w:rFonts w:cs="Arial"/>
                <w:sz w:val="18"/>
                <w:szCs w:val="18"/>
                <w:lang w:eastAsia="hu-HU"/>
              </w:rPr>
            </w:pPr>
            <w:r w:rsidRPr="003B3212">
              <w:rPr>
                <w:rFonts w:cs="Arial"/>
                <w:sz w:val="18"/>
                <w:szCs w:val="18"/>
                <w:lang w:eastAsia="hu-HU"/>
              </w:rPr>
              <w:t>egyetemi docens</w:t>
            </w:r>
          </w:p>
          <w:p w:rsidR="003B3212" w:rsidRDefault="003B3212" w:rsidP="003B3212">
            <w:pPr>
              <w:spacing w:after="120"/>
              <w:ind w:right="113"/>
              <w:rPr>
                <w:rFonts w:cs="Arial"/>
                <w:sz w:val="18"/>
                <w:szCs w:val="18"/>
                <w:lang w:eastAsia="hu-HU"/>
              </w:rPr>
            </w:pPr>
            <w:r w:rsidRPr="003B3212">
              <w:rPr>
                <w:rFonts w:cs="Arial"/>
                <w:sz w:val="18"/>
                <w:szCs w:val="18"/>
                <w:lang w:eastAsia="hu-HU"/>
              </w:rPr>
              <w:t>Budapesti Műszaki Egyetem, Budapest</w:t>
            </w:r>
          </w:p>
          <w:p w:rsidR="006E1EA1" w:rsidRDefault="006E1EA1" w:rsidP="003B3212">
            <w:pPr>
              <w:spacing w:after="120"/>
              <w:ind w:right="113"/>
              <w:rPr>
                <w:rFonts w:cs="Arial"/>
                <w:sz w:val="18"/>
                <w:szCs w:val="18"/>
                <w:lang w:eastAsia="hu-HU"/>
              </w:rPr>
            </w:pPr>
          </w:p>
          <w:p w:rsidR="003B3212" w:rsidRPr="003B3212" w:rsidRDefault="003B3212" w:rsidP="003B3212">
            <w:pPr>
              <w:spacing w:after="120"/>
              <w:ind w:right="113"/>
              <w:rPr>
                <w:rFonts w:cs="Arial"/>
                <w:sz w:val="18"/>
                <w:szCs w:val="18"/>
                <w:lang w:eastAsia="hu-HU"/>
              </w:rPr>
            </w:pPr>
            <w:r w:rsidRPr="003B3212">
              <w:rPr>
                <w:rFonts w:cs="Arial"/>
                <w:sz w:val="18"/>
                <w:szCs w:val="18"/>
                <w:lang w:eastAsia="hu-HU"/>
              </w:rPr>
              <w:t>egyetemi adjunktus</w:t>
            </w:r>
          </w:p>
          <w:p w:rsidR="003B3212" w:rsidRDefault="003B3212" w:rsidP="003B3212">
            <w:pPr>
              <w:spacing w:after="120"/>
              <w:ind w:right="113"/>
              <w:rPr>
                <w:rFonts w:cs="Arial"/>
                <w:sz w:val="18"/>
                <w:szCs w:val="18"/>
                <w:lang w:eastAsia="hu-HU"/>
              </w:rPr>
            </w:pPr>
            <w:r w:rsidRPr="003B3212">
              <w:rPr>
                <w:rFonts w:cs="Arial"/>
                <w:sz w:val="18"/>
                <w:szCs w:val="18"/>
                <w:lang w:eastAsia="hu-HU"/>
              </w:rPr>
              <w:t>Budapesti Műszaki Egyetem, Budapest</w:t>
            </w:r>
          </w:p>
          <w:p w:rsidR="006E1EA1" w:rsidRPr="003B3212" w:rsidRDefault="006E1EA1" w:rsidP="003B3212">
            <w:pPr>
              <w:spacing w:after="120"/>
              <w:ind w:right="113"/>
              <w:rPr>
                <w:rFonts w:cs="Arial"/>
                <w:sz w:val="18"/>
                <w:szCs w:val="18"/>
                <w:lang w:eastAsia="hu-HU"/>
              </w:rPr>
            </w:pPr>
          </w:p>
          <w:p w:rsidR="003B3212" w:rsidRPr="003B3212" w:rsidRDefault="003B3212" w:rsidP="003B3212">
            <w:pPr>
              <w:spacing w:after="120"/>
              <w:ind w:right="113"/>
              <w:rPr>
                <w:rFonts w:cs="Arial"/>
                <w:sz w:val="18"/>
                <w:szCs w:val="18"/>
                <w:lang w:eastAsia="hu-HU"/>
              </w:rPr>
            </w:pPr>
            <w:r w:rsidRPr="003B3212">
              <w:rPr>
                <w:rFonts w:cs="Arial"/>
                <w:sz w:val="18"/>
                <w:szCs w:val="18"/>
                <w:lang w:eastAsia="hu-HU"/>
              </w:rPr>
              <w:t>egyetemi tanársegéd</w:t>
            </w:r>
          </w:p>
          <w:p w:rsidR="001F0575" w:rsidRPr="003B3212" w:rsidRDefault="003B3212" w:rsidP="006E1EA1">
            <w:pPr>
              <w:spacing w:after="120"/>
              <w:ind w:right="113"/>
              <w:rPr>
                <w:rFonts w:cs="Arial"/>
                <w:sz w:val="18"/>
                <w:szCs w:val="18"/>
                <w:lang w:eastAsia="hu-HU"/>
              </w:rPr>
            </w:pPr>
            <w:r w:rsidRPr="003B3212">
              <w:rPr>
                <w:rFonts w:cs="Arial"/>
                <w:sz w:val="18"/>
                <w:szCs w:val="18"/>
                <w:lang w:eastAsia="hu-HU"/>
              </w:rPr>
              <w:t>Budapesti Műszaki Egyetem</w:t>
            </w:r>
            <w:r w:rsidR="006E1EA1">
              <w:rPr>
                <w:rFonts w:cs="Arial"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="006E1EA1">
              <w:rPr>
                <w:rFonts w:cs="Arial"/>
                <w:sz w:val="18"/>
                <w:szCs w:val="18"/>
                <w:lang w:eastAsia="hu-HU"/>
              </w:rPr>
              <w:t>Budapes</w:t>
            </w:r>
            <w:proofErr w:type="spellEnd"/>
          </w:p>
        </w:tc>
      </w:tr>
    </w:tbl>
    <w:p w:rsidR="00A478C6" w:rsidRDefault="00A478C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478C6" w:rsidTr="00B03B0E">
        <w:trPr>
          <w:trHeight w:val="232"/>
        </w:trPr>
        <w:tc>
          <w:tcPr>
            <w:tcW w:w="2835" w:type="dxa"/>
            <w:shd w:val="clear" w:color="auto" w:fill="auto"/>
          </w:tcPr>
          <w:p w:rsidR="00A478C6" w:rsidRDefault="00A478C6">
            <w:pPr>
              <w:pStyle w:val="ECVLeftHeading"/>
            </w:pPr>
            <w:r>
              <w:rPr>
                <w:caps w:val="0"/>
              </w:rPr>
              <w:lastRenderedPageBreak/>
              <w:t>TANULMÁNYOK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A478C6" w:rsidRDefault="00266662">
            <w:pPr>
              <w:pStyle w:val="ECVBlueBox"/>
            </w:pPr>
            <w:r>
              <w:rPr>
                <w:noProof/>
                <w:lang w:eastAsia="hu-HU" w:bidi="ar-SA"/>
              </w:rPr>
              <w:drawing>
                <wp:inline distT="0" distB="0" distL="0" distR="0" wp14:anchorId="10B5BC35" wp14:editId="2701FEBE">
                  <wp:extent cx="4791075" cy="142875"/>
                  <wp:effectExtent l="0" t="0" r="9525" b="9525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1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478C6">
              <w:t xml:space="preserve"> </w:t>
            </w:r>
          </w:p>
        </w:tc>
      </w:tr>
    </w:tbl>
    <w:p w:rsidR="00A478C6" w:rsidRDefault="00A478C6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6377"/>
        <w:gridCol w:w="1305"/>
      </w:tblGrid>
      <w:tr w:rsidR="00A478C6" w:rsidRPr="00F92C85" w:rsidTr="00B535D6">
        <w:trPr>
          <w:cantSplit/>
        </w:trPr>
        <w:tc>
          <w:tcPr>
            <w:tcW w:w="2694" w:type="dxa"/>
            <w:shd w:val="clear" w:color="auto" w:fill="auto"/>
          </w:tcPr>
          <w:p w:rsidR="00A478C6" w:rsidRDefault="00A478C6" w:rsidP="00F92C85">
            <w:pPr>
              <w:pStyle w:val="ECVDate"/>
              <w:spacing w:line="276" w:lineRule="auto"/>
              <w:rPr>
                <w:rFonts w:cs="Arial"/>
                <w:szCs w:val="18"/>
              </w:rPr>
            </w:pPr>
            <w:r w:rsidRPr="00F92C85">
              <w:rPr>
                <w:rFonts w:cs="Arial"/>
                <w:szCs w:val="18"/>
              </w:rPr>
              <w:t>Adja meg az időtartamot (tól-ig)</w:t>
            </w:r>
          </w:p>
          <w:p w:rsidR="00677444" w:rsidRPr="00F92C85" w:rsidRDefault="00677444" w:rsidP="00F92C85">
            <w:pPr>
              <w:pStyle w:val="ECVDate"/>
              <w:spacing w:line="276" w:lineRule="auto"/>
              <w:rPr>
                <w:rFonts w:cs="Arial"/>
                <w:szCs w:val="18"/>
              </w:rPr>
            </w:pPr>
          </w:p>
          <w:p w:rsidR="00B535D6" w:rsidRDefault="00B535D6" w:rsidP="00F92C85">
            <w:pPr>
              <w:pStyle w:val="ECVDate"/>
              <w:spacing w:line="276" w:lineRule="auto"/>
              <w:rPr>
                <w:rFonts w:cs="Arial"/>
                <w:szCs w:val="18"/>
              </w:rPr>
            </w:pPr>
            <w:r w:rsidRPr="00F92C85">
              <w:rPr>
                <w:rFonts w:cs="Arial"/>
                <w:szCs w:val="18"/>
              </w:rPr>
              <w:t>2003</w:t>
            </w:r>
          </w:p>
          <w:p w:rsidR="00B535D6" w:rsidRPr="00F92C85" w:rsidRDefault="00B535D6" w:rsidP="00F92C85">
            <w:pPr>
              <w:pStyle w:val="ECVDate"/>
              <w:spacing w:line="276" w:lineRule="auto"/>
              <w:rPr>
                <w:rFonts w:cs="Arial"/>
                <w:szCs w:val="18"/>
              </w:rPr>
            </w:pPr>
          </w:p>
          <w:p w:rsidR="00B535D6" w:rsidRPr="00F92C85" w:rsidRDefault="00B535D6" w:rsidP="00F92C85">
            <w:pPr>
              <w:pStyle w:val="ECVDate"/>
              <w:spacing w:line="276" w:lineRule="auto"/>
              <w:rPr>
                <w:rFonts w:cs="Arial"/>
                <w:szCs w:val="18"/>
              </w:rPr>
            </w:pPr>
            <w:r w:rsidRPr="00F92C85">
              <w:rPr>
                <w:rFonts w:cs="Arial"/>
                <w:szCs w:val="18"/>
              </w:rPr>
              <w:t>1997</w:t>
            </w:r>
          </w:p>
          <w:p w:rsidR="00B535D6" w:rsidRPr="00F92C85" w:rsidRDefault="00B535D6" w:rsidP="00F92C85">
            <w:pPr>
              <w:pStyle w:val="ECVDate"/>
              <w:spacing w:line="276" w:lineRule="auto"/>
              <w:rPr>
                <w:rFonts w:cs="Arial"/>
                <w:szCs w:val="18"/>
              </w:rPr>
            </w:pPr>
          </w:p>
          <w:p w:rsidR="00B535D6" w:rsidRPr="00F92C85" w:rsidRDefault="00B535D6" w:rsidP="00F92C85">
            <w:pPr>
              <w:pStyle w:val="ECVDate"/>
              <w:spacing w:line="276" w:lineRule="auto"/>
              <w:rPr>
                <w:rFonts w:cs="Arial"/>
                <w:szCs w:val="18"/>
              </w:rPr>
            </w:pPr>
          </w:p>
          <w:p w:rsidR="00B535D6" w:rsidRPr="00F92C85" w:rsidRDefault="00B535D6" w:rsidP="00F92C85">
            <w:pPr>
              <w:pStyle w:val="ECVDate"/>
              <w:spacing w:line="276" w:lineRule="auto"/>
              <w:rPr>
                <w:rFonts w:cs="Arial"/>
                <w:szCs w:val="18"/>
              </w:rPr>
            </w:pPr>
            <w:r w:rsidRPr="00F92C85">
              <w:rPr>
                <w:rFonts w:cs="Arial"/>
                <w:szCs w:val="18"/>
              </w:rPr>
              <w:t>1984</w:t>
            </w:r>
          </w:p>
          <w:p w:rsidR="00B535D6" w:rsidRDefault="00B535D6" w:rsidP="00F92C85">
            <w:pPr>
              <w:pStyle w:val="ECVDate"/>
              <w:spacing w:line="276" w:lineRule="auto"/>
              <w:rPr>
                <w:rFonts w:cs="Arial"/>
                <w:szCs w:val="18"/>
              </w:rPr>
            </w:pPr>
            <w:bookmarkStart w:id="0" w:name="_GoBack"/>
            <w:bookmarkEnd w:id="0"/>
          </w:p>
          <w:p w:rsidR="00677444" w:rsidRPr="00F92C85" w:rsidRDefault="00677444" w:rsidP="00F92C85">
            <w:pPr>
              <w:pStyle w:val="ECVDate"/>
              <w:spacing w:line="276" w:lineRule="auto"/>
              <w:rPr>
                <w:rFonts w:cs="Arial"/>
                <w:szCs w:val="18"/>
              </w:rPr>
            </w:pPr>
          </w:p>
          <w:p w:rsidR="00B03B0E" w:rsidRPr="00F92C85" w:rsidRDefault="007F01D1" w:rsidP="00F92C85">
            <w:pPr>
              <w:pStyle w:val="ECVDate"/>
              <w:spacing w:line="276" w:lineRule="auto"/>
              <w:rPr>
                <w:rFonts w:cs="Arial"/>
                <w:szCs w:val="18"/>
              </w:rPr>
            </w:pPr>
            <w:r w:rsidRPr="00F92C85">
              <w:rPr>
                <w:rFonts w:cs="Arial"/>
                <w:szCs w:val="18"/>
              </w:rPr>
              <w:t>1977</w:t>
            </w:r>
          </w:p>
          <w:p w:rsidR="00B03B0E" w:rsidRPr="00F92C85" w:rsidRDefault="00B03B0E" w:rsidP="00F92C85">
            <w:pPr>
              <w:pStyle w:val="ECVDate"/>
              <w:spacing w:line="276" w:lineRule="auto"/>
              <w:rPr>
                <w:rFonts w:cs="Arial"/>
                <w:szCs w:val="18"/>
              </w:rPr>
            </w:pPr>
          </w:p>
          <w:p w:rsidR="00B03B0E" w:rsidRPr="00F92C85" w:rsidRDefault="00B03B0E" w:rsidP="00F92C85">
            <w:pPr>
              <w:pStyle w:val="ECVDate"/>
              <w:spacing w:line="276" w:lineRule="auto"/>
              <w:rPr>
                <w:rFonts w:cs="Arial"/>
                <w:szCs w:val="18"/>
              </w:rPr>
            </w:pPr>
          </w:p>
          <w:p w:rsidR="00B535D6" w:rsidRPr="00F92C85" w:rsidRDefault="00B535D6" w:rsidP="00F92C85">
            <w:pPr>
              <w:pStyle w:val="ECVDate"/>
              <w:spacing w:line="276" w:lineRule="auto"/>
              <w:rPr>
                <w:rFonts w:cs="Arial"/>
                <w:szCs w:val="18"/>
              </w:rPr>
            </w:pPr>
            <w:r w:rsidRPr="00F92C85">
              <w:rPr>
                <w:rFonts w:cs="Arial"/>
                <w:szCs w:val="18"/>
              </w:rPr>
              <w:t>1974</w:t>
            </w:r>
          </w:p>
          <w:p w:rsidR="00B535D6" w:rsidRPr="00F92C85" w:rsidRDefault="00B535D6" w:rsidP="00F92C85">
            <w:pPr>
              <w:pStyle w:val="ECVDate"/>
              <w:spacing w:line="276" w:lineRule="auto"/>
              <w:rPr>
                <w:rFonts w:cs="Arial"/>
                <w:szCs w:val="18"/>
              </w:rPr>
            </w:pPr>
          </w:p>
          <w:p w:rsidR="00B535D6" w:rsidRPr="00F92C85" w:rsidRDefault="00B535D6" w:rsidP="00F92C85">
            <w:pPr>
              <w:pStyle w:val="ECVDate"/>
              <w:spacing w:line="276" w:lineRule="auto"/>
              <w:rPr>
                <w:rFonts w:cs="Arial"/>
                <w:szCs w:val="18"/>
              </w:rPr>
            </w:pPr>
          </w:p>
          <w:p w:rsidR="00B03B0E" w:rsidRPr="00F92C85" w:rsidRDefault="00B03B0E" w:rsidP="00F92C85">
            <w:pPr>
              <w:pStyle w:val="ECVDate"/>
              <w:spacing w:line="276" w:lineRule="auto"/>
              <w:rPr>
                <w:rFonts w:cs="Arial"/>
                <w:szCs w:val="18"/>
              </w:rPr>
            </w:pPr>
            <w:r w:rsidRPr="00F92C85">
              <w:rPr>
                <w:rFonts w:cs="Arial"/>
                <w:szCs w:val="18"/>
              </w:rPr>
              <w:t>19</w:t>
            </w:r>
            <w:r w:rsidR="007F01D1" w:rsidRPr="00F92C85">
              <w:rPr>
                <w:rFonts w:cs="Arial"/>
                <w:szCs w:val="18"/>
              </w:rPr>
              <w:t>72</w:t>
            </w:r>
          </w:p>
        </w:tc>
        <w:tc>
          <w:tcPr>
            <w:tcW w:w="6377" w:type="dxa"/>
            <w:shd w:val="clear" w:color="auto" w:fill="auto"/>
          </w:tcPr>
          <w:p w:rsidR="00A478C6" w:rsidRDefault="00A478C6" w:rsidP="00F92C85">
            <w:pPr>
              <w:pStyle w:val="ECVSubSectionHeading"/>
              <w:spacing w:line="276" w:lineRule="auto"/>
              <w:rPr>
                <w:rFonts w:cs="Arial"/>
                <w:sz w:val="18"/>
                <w:szCs w:val="18"/>
              </w:rPr>
            </w:pPr>
          </w:p>
          <w:p w:rsidR="00F92C85" w:rsidRPr="00F92C85" w:rsidRDefault="00F92C85" w:rsidP="00F92C85">
            <w:pPr>
              <w:pStyle w:val="ECVSubSectionHeading"/>
              <w:spacing w:line="276" w:lineRule="auto"/>
              <w:rPr>
                <w:rFonts w:cs="Arial"/>
                <w:sz w:val="18"/>
                <w:szCs w:val="18"/>
              </w:rPr>
            </w:pPr>
          </w:p>
          <w:p w:rsidR="00B535D6" w:rsidRPr="00F92C85" w:rsidRDefault="00B535D6" w:rsidP="00F92C85">
            <w:pPr>
              <w:pStyle w:val="ECVSubSectionHeading"/>
              <w:spacing w:line="276" w:lineRule="auto"/>
              <w:rPr>
                <w:rFonts w:cs="Arial"/>
                <w:sz w:val="18"/>
                <w:szCs w:val="18"/>
              </w:rPr>
            </w:pPr>
            <w:r w:rsidRPr="00F92C85">
              <w:rPr>
                <w:rFonts w:cs="Arial"/>
                <w:sz w:val="18"/>
                <w:szCs w:val="18"/>
              </w:rPr>
              <w:t>MTA doktora</w:t>
            </w:r>
          </w:p>
          <w:p w:rsidR="00B535D6" w:rsidRPr="00F92C85" w:rsidRDefault="00B535D6" w:rsidP="00F92C85">
            <w:pPr>
              <w:pStyle w:val="ECVSubSectionHeading"/>
              <w:spacing w:line="276" w:lineRule="auto"/>
              <w:rPr>
                <w:rFonts w:cs="Arial"/>
                <w:sz w:val="18"/>
                <w:szCs w:val="18"/>
              </w:rPr>
            </w:pPr>
            <w:r w:rsidRPr="00F92C85">
              <w:rPr>
                <w:rFonts w:cs="Arial"/>
                <w:sz w:val="18"/>
                <w:szCs w:val="18"/>
              </w:rPr>
              <w:t>Magyar Tudományos Akadémia</w:t>
            </w:r>
          </w:p>
          <w:p w:rsidR="00B535D6" w:rsidRPr="00F92C85" w:rsidRDefault="00B535D6" w:rsidP="00F92C85">
            <w:pPr>
              <w:pStyle w:val="ECVSubSectionHeading"/>
              <w:spacing w:line="276" w:lineRule="auto"/>
              <w:rPr>
                <w:rFonts w:cs="Arial"/>
                <w:sz w:val="18"/>
                <w:szCs w:val="18"/>
              </w:rPr>
            </w:pPr>
          </w:p>
          <w:p w:rsidR="00B535D6" w:rsidRPr="00F92C85" w:rsidRDefault="00B535D6" w:rsidP="00F92C85">
            <w:pPr>
              <w:pStyle w:val="ECVSubSectionHeading"/>
              <w:spacing w:line="276" w:lineRule="auto"/>
              <w:rPr>
                <w:rFonts w:cs="Arial"/>
                <w:sz w:val="18"/>
                <w:szCs w:val="18"/>
              </w:rPr>
            </w:pPr>
            <w:r w:rsidRPr="00F92C85">
              <w:rPr>
                <w:rFonts w:cs="Arial"/>
                <w:sz w:val="18"/>
                <w:szCs w:val="18"/>
                <w:lang w:eastAsia="hu-HU"/>
              </w:rPr>
              <w:t>Habilitált doktor</w:t>
            </w:r>
          </w:p>
          <w:p w:rsidR="00B535D6" w:rsidRPr="00F92C85" w:rsidRDefault="00B535D6" w:rsidP="00F92C85">
            <w:pPr>
              <w:spacing w:line="276" w:lineRule="auto"/>
              <w:rPr>
                <w:rFonts w:cs="Arial"/>
                <w:color w:val="1F497D" w:themeColor="text2"/>
                <w:sz w:val="18"/>
                <w:szCs w:val="18"/>
                <w:lang w:eastAsia="hu-HU"/>
              </w:rPr>
            </w:pPr>
            <w:r w:rsidRPr="00F92C85">
              <w:rPr>
                <w:rFonts w:cs="Arial"/>
                <w:color w:val="1F497D" w:themeColor="text2"/>
                <w:sz w:val="18"/>
                <w:szCs w:val="18"/>
                <w:lang w:eastAsia="hu-HU"/>
              </w:rPr>
              <w:t xml:space="preserve">Budapesti Közgazdaságtudományi Egyetem </w:t>
            </w:r>
          </w:p>
          <w:p w:rsidR="00B535D6" w:rsidRPr="00F92C85" w:rsidRDefault="00B535D6" w:rsidP="00F92C85">
            <w:pPr>
              <w:pStyle w:val="ECVSubSectionHeading"/>
              <w:spacing w:line="276" w:lineRule="auto"/>
              <w:rPr>
                <w:rFonts w:cs="Arial"/>
                <w:sz w:val="18"/>
                <w:szCs w:val="18"/>
              </w:rPr>
            </w:pPr>
          </w:p>
          <w:p w:rsidR="00B535D6" w:rsidRPr="00F92C85" w:rsidRDefault="00B535D6" w:rsidP="00F92C85">
            <w:pPr>
              <w:pStyle w:val="ECVSubSectionHeading"/>
              <w:spacing w:line="276" w:lineRule="auto"/>
              <w:rPr>
                <w:rFonts w:cs="Arial"/>
                <w:sz w:val="18"/>
                <w:szCs w:val="18"/>
              </w:rPr>
            </w:pPr>
            <w:r w:rsidRPr="00F92C85">
              <w:rPr>
                <w:rFonts w:cs="Arial"/>
                <w:sz w:val="18"/>
                <w:szCs w:val="18"/>
                <w:lang w:eastAsia="hu-HU"/>
              </w:rPr>
              <w:t>A közgazdaságtudomány kandidátusa fokozat (1984)</w:t>
            </w:r>
          </w:p>
          <w:p w:rsidR="00B535D6" w:rsidRPr="00F92C85" w:rsidRDefault="00B535D6" w:rsidP="00F92C85">
            <w:pPr>
              <w:pStyle w:val="ECVSubSectionHeading"/>
              <w:spacing w:line="276" w:lineRule="auto"/>
              <w:rPr>
                <w:rFonts w:cs="Arial"/>
                <w:sz w:val="18"/>
                <w:szCs w:val="18"/>
              </w:rPr>
            </w:pPr>
            <w:r w:rsidRPr="00F92C85">
              <w:rPr>
                <w:rFonts w:cs="Arial"/>
                <w:sz w:val="18"/>
                <w:szCs w:val="18"/>
                <w:lang w:eastAsia="hu-HU"/>
              </w:rPr>
              <w:t>Magyar Tudományos Akadémia</w:t>
            </w:r>
          </w:p>
          <w:p w:rsidR="00B535D6" w:rsidRPr="00F92C85" w:rsidRDefault="00B535D6" w:rsidP="00F92C85">
            <w:pPr>
              <w:pStyle w:val="ECVSubSectionHeading"/>
              <w:spacing w:line="276" w:lineRule="auto"/>
              <w:rPr>
                <w:rFonts w:cs="Arial"/>
                <w:sz w:val="18"/>
                <w:szCs w:val="18"/>
              </w:rPr>
            </w:pPr>
          </w:p>
          <w:p w:rsidR="00B03628" w:rsidRPr="00F92C85" w:rsidRDefault="007F01D1" w:rsidP="00F92C85">
            <w:pPr>
              <w:pStyle w:val="ECVSubSectionHeading"/>
              <w:spacing w:line="276" w:lineRule="auto"/>
              <w:rPr>
                <w:rFonts w:cs="Arial"/>
                <w:sz w:val="18"/>
                <w:szCs w:val="18"/>
              </w:rPr>
            </w:pPr>
            <w:r w:rsidRPr="00F92C85">
              <w:rPr>
                <w:rFonts w:cs="Arial"/>
                <w:sz w:val="18"/>
                <w:szCs w:val="18"/>
              </w:rPr>
              <w:t xml:space="preserve">Szakközgazdász, Nemzetközi gazdasági szakértő </w:t>
            </w:r>
          </w:p>
          <w:p w:rsidR="007F01D1" w:rsidRPr="00F92C85" w:rsidRDefault="00B535D6" w:rsidP="00F92C85">
            <w:pPr>
              <w:pStyle w:val="ECVSubSectionHeading"/>
              <w:spacing w:line="276" w:lineRule="auto"/>
              <w:rPr>
                <w:rFonts w:cs="Arial"/>
                <w:sz w:val="18"/>
                <w:szCs w:val="18"/>
              </w:rPr>
            </w:pPr>
            <w:r w:rsidRPr="00F92C85">
              <w:rPr>
                <w:rFonts w:cs="Arial"/>
                <w:sz w:val="18"/>
                <w:szCs w:val="18"/>
              </w:rPr>
              <w:t>Marx Károly Kö</w:t>
            </w:r>
            <w:r w:rsidR="007F01D1" w:rsidRPr="00F92C85">
              <w:rPr>
                <w:rFonts w:cs="Arial"/>
                <w:sz w:val="18"/>
                <w:szCs w:val="18"/>
              </w:rPr>
              <w:t>zgazdaságtudományi Egyetem, Budapest</w:t>
            </w:r>
          </w:p>
          <w:p w:rsidR="007F01D1" w:rsidRPr="00F92C85" w:rsidRDefault="007F01D1" w:rsidP="00F92C85">
            <w:pPr>
              <w:pStyle w:val="ECVSubSectionHeading"/>
              <w:spacing w:line="276" w:lineRule="auto"/>
              <w:rPr>
                <w:rFonts w:cs="Arial"/>
                <w:sz w:val="18"/>
                <w:szCs w:val="18"/>
              </w:rPr>
            </w:pPr>
          </w:p>
          <w:p w:rsidR="00B535D6" w:rsidRPr="00F92C85" w:rsidRDefault="00B535D6" w:rsidP="00F92C85">
            <w:pPr>
              <w:pStyle w:val="ECVSubSectionHeading"/>
              <w:spacing w:line="276" w:lineRule="auto"/>
              <w:rPr>
                <w:rFonts w:cs="Arial"/>
                <w:sz w:val="18"/>
                <w:szCs w:val="18"/>
              </w:rPr>
            </w:pPr>
            <w:r w:rsidRPr="00F92C85">
              <w:rPr>
                <w:rFonts w:cs="Arial"/>
                <w:sz w:val="18"/>
                <w:szCs w:val="18"/>
              </w:rPr>
              <w:t xml:space="preserve">Egyetemi doktori fokozat </w:t>
            </w:r>
          </w:p>
          <w:p w:rsidR="00B535D6" w:rsidRPr="00F92C85" w:rsidRDefault="00B535D6" w:rsidP="00F92C85">
            <w:pPr>
              <w:pStyle w:val="ECVSubSectionHeading"/>
              <w:spacing w:line="276" w:lineRule="auto"/>
              <w:rPr>
                <w:rFonts w:cs="Arial"/>
                <w:sz w:val="18"/>
                <w:szCs w:val="18"/>
              </w:rPr>
            </w:pPr>
            <w:r w:rsidRPr="00F92C85">
              <w:rPr>
                <w:rFonts w:cs="Arial"/>
                <w:sz w:val="18"/>
                <w:szCs w:val="18"/>
                <w:lang w:eastAsia="hu-HU"/>
              </w:rPr>
              <w:t>Marx Károly Közgazdaságtudományi Egyetem, Budapest</w:t>
            </w:r>
          </w:p>
          <w:p w:rsidR="007F01D1" w:rsidRDefault="007F01D1" w:rsidP="00F92C85">
            <w:pPr>
              <w:pStyle w:val="ECVSubSectionHeading"/>
              <w:spacing w:line="276" w:lineRule="auto"/>
              <w:rPr>
                <w:rFonts w:cs="Arial"/>
                <w:sz w:val="18"/>
                <w:szCs w:val="18"/>
              </w:rPr>
            </w:pPr>
          </w:p>
          <w:p w:rsidR="007F01D1" w:rsidRPr="00F92C85" w:rsidRDefault="007F01D1" w:rsidP="00F92C85">
            <w:pPr>
              <w:pStyle w:val="ECVSubSectionHeading"/>
              <w:spacing w:line="276" w:lineRule="auto"/>
              <w:rPr>
                <w:rFonts w:cs="Arial"/>
                <w:sz w:val="18"/>
                <w:szCs w:val="18"/>
              </w:rPr>
            </w:pPr>
            <w:r w:rsidRPr="00F92C85">
              <w:rPr>
                <w:rFonts w:cs="Arial"/>
                <w:sz w:val="18"/>
                <w:szCs w:val="18"/>
              </w:rPr>
              <w:t>Okleveles közgazdász, közgazdásztanár</w:t>
            </w:r>
          </w:p>
          <w:p w:rsidR="007F01D1" w:rsidRPr="00F92C85" w:rsidRDefault="00F772E9" w:rsidP="00F92C85">
            <w:pPr>
              <w:pStyle w:val="ECVSubSectionHeading"/>
              <w:spacing w:line="276" w:lineRule="auto"/>
              <w:rPr>
                <w:rFonts w:cs="Arial"/>
                <w:sz w:val="18"/>
                <w:szCs w:val="18"/>
              </w:rPr>
            </w:pPr>
            <w:r w:rsidRPr="00F92C85">
              <w:rPr>
                <w:rFonts w:cs="Arial"/>
                <w:sz w:val="18"/>
                <w:szCs w:val="18"/>
              </w:rPr>
              <w:t>Marx Károly Kö</w:t>
            </w:r>
            <w:r w:rsidR="007F01D1" w:rsidRPr="00F92C85">
              <w:rPr>
                <w:rFonts w:cs="Arial"/>
                <w:sz w:val="18"/>
                <w:szCs w:val="18"/>
              </w:rPr>
              <w:t>zgazdaságtudományi Egyetem, Budapest</w:t>
            </w:r>
          </w:p>
        </w:tc>
        <w:tc>
          <w:tcPr>
            <w:tcW w:w="1305" w:type="dxa"/>
            <w:shd w:val="clear" w:color="auto" w:fill="auto"/>
          </w:tcPr>
          <w:p w:rsidR="00A478C6" w:rsidRPr="00F92C85" w:rsidRDefault="00A478C6" w:rsidP="00F92C85">
            <w:pPr>
              <w:pStyle w:val="ECVRightHeading"/>
              <w:spacing w:line="276" w:lineRule="auto"/>
              <w:rPr>
                <w:rFonts w:cs="Arial"/>
                <w:sz w:val="18"/>
              </w:rPr>
            </w:pPr>
            <w:r w:rsidRPr="00F92C85">
              <w:rPr>
                <w:rFonts w:cs="Arial"/>
                <w:sz w:val="18"/>
              </w:rPr>
              <w:t>Adja meg a képzés EKKR szerinti besorolását, ha van ilyen</w:t>
            </w:r>
          </w:p>
        </w:tc>
      </w:tr>
    </w:tbl>
    <w:p w:rsidR="00A478C6" w:rsidRDefault="00A478C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478C6">
        <w:trPr>
          <w:trHeight w:val="170"/>
        </w:trPr>
        <w:tc>
          <w:tcPr>
            <w:tcW w:w="2835" w:type="dxa"/>
            <w:shd w:val="clear" w:color="auto" w:fill="auto"/>
          </w:tcPr>
          <w:p w:rsidR="00A478C6" w:rsidRDefault="00A478C6">
            <w:pPr>
              <w:pStyle w:val="ECVLeftHeading"/>
            </w:pPr>
            <w:r>
              <w:rPr>
                <w:caps w:val="0"/>
              </w:rPr>
              <w:t>SZEMÉLYES KÉSZSÉGEK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A478C6" w:rsidRDefault="00266662">
            <w:pPr>
              <w:pStyle w:val="ECVBlueBox"/>
            </w:pPr>
            <w:r>
              <w:rPr>
                <w:noProof/>
                <w:lang w:eastAsia="hu-HU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478C6">
              <w:t xml:space="preserve"> </w:t>
            </w:r>
          </w:p>
        </w:tc>
      </w:tr>
    </w:tbl>
    <w:p w:rsidR="00A478C6" w:rsidRDefault="00A478C6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A478C6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A478C6" w:rsidRDefault="00A478C6">
            <w:pPr>
              <w:pStyle w:val="ECVLeftDetails"/>
            </w:pPr>
            <w:r>
              <w:t>Anyanyelve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A478C6" w:rsidRDefault="00E3457A">
            <w:pPr>
              <w:pStyle w:val="ECVSectionDetails"/>
            </w:pPr>
            <w:r>
              <w:t>Magyar</w:t>
            </w:r>
          </w:p>
        </w:tc>
      </w:tr>
      <w:tr w:rsidR="00A478C6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A478C6" w:rsidRDefault="00A478C6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A478C6" w:rsidRDefault="00A478C6">
            <w:pPr>
              <w:pStyle w:val="ECVRightColumn"/>
            </w:pPr>
          </w:p>
        </w:tc>
      </w:tr>
      <w:tr w:rsidR="00A478C6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A478C6" w:rsidRDefault="00A478C6">
            <w:pPr>
              <w:pStyle w:val="ECVLeftDetails"/>
              <w:rPr>
                <w:caps/>
              </w:rPr>
            </w:pPr>
            <w:r>
              <w:t>Egyéb nyelvek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478C6" w:rsidRDefault="00A478C6">
            <w:pPr>
              <w:pStyle w:val="ECVLanguageHeading"/>
            </w:pPr>
            <w:r>
              <w:t xml:space="preserve">SZÖVEGÉRTÉS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478C6" w:rsidRDefault="00A478C6">
            <w:pPr>
              <w:pStyle w:val="ECVLanguageHeading"/>
            </w:pPr>
            <w:r>
              <w:t xml:space="preserve">BESZÉD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478C6" w:rsidRDefault="00A478C6">
            <w:pPr>
              <w:pStyle w:val="ECVLanguageHeading"/>
            </w:pPr>
            <w:r>
              <w:t xml:space="preserve">ÍRÁS </w:t>
            </w:r>
          </w:p>
        </w:tc>
      </w:tr>
      <w:tr w:rsidR="00A478C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478C6" w:rsidRDefault="00A478C6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A478C6" w:rsidRDefault="00A478C6">
            <w:pPr>
              <w:pStyle w:val="ECVLanguageSubHeading"/>
            </w:pPr>
            <w:r>
              <w:t xml:space="preserve">Hallás utáni értés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478C6" w:rsidRDefault="00A478C6">
            <w:pPr>
              <w:pStyle w:val="ECVLanguageSubHeading"/>
            </w:pPr>
            <w:r>
              <w:t xml:space="preserve">Olvasás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478C6" w:rsidRDefault="00A478C6">
            <w:pPr>
              <w:pStyle w:val="ECVLanguageSubHeading"/>
            </w:pPr>
            <w:r>
              <w:t xml:space="preserve">Társalgás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478C6" w:rsidRDefault="00A478C6">
            <w:pPr>
              <w:pStyle w:val="ECVLanguageSubHeading"/>
            </w:pPr>
            <w:r>
              <w:t xml:space="preserve">Folyamatos beszéd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478C6" w:rsidRDefault="00A478C6">
            <w:pPr>
              <w:pStyle w:val="ECVRightColumn"/>
            </w:pPr>
          </w:p>
        </w:tc>
      </w:tr>
      <w:tr w:rsidR="00A478C6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A478C6" w:rsidRDefault="00E3457A">
            <w:pPr>
              <w:pStyle w:val="ECVLanguageName"/>
            </w:pPr>
            <w:r>
              <w:t>Orosz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478C6" w:rsidRDefault="00E3457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478C6" w:rsidRDefault="00E3457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478C6" w:rsidRDefault="00E3457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478C6" w:rsidRDefault="00E3457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478C6" w:rsidRDefault="00E3457A">
            <w:pPr>
              <w:pStyle w:val="ECVLanguageLevel"/>
            </w:pPr>
            <w:r>
              <w:rPr>
                <w:caps w:val="0"/>
              </w:rPr>
              <w:t>C1</w:t>
            </w:r>
          </w:p>
        </w:tc>
      </w:tr>
      <w:tr w:rsidR="00A478C6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A478C6" w:rsidRDefault="00A478C6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D554D3" w:rsidRPr="00D554D3" w:rsidRDefault="00F772E9" w:rsidP="00D554D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D554D3" w:rsidRPr="00D554D3">
              <w:rPr>
                <w:sz w:val="18"/>
                <w:szCs w:val="18"/>
              </w:rPr>
              <w:t xml:space="preserve">elsőfokú állami nyelvvizsga </w:t>
            </w:r>
            <w:r>
              <w:rPr>
                <w:rFonts w:cs="Arial"/>
                <w:sz w:val="18"/>
                <w:szCs w:val="18"/>
                <w:lang w:eastAsia="hu-HU"/>
              </w:rPr>
              <w:t xml:space="preserve">1978.06.21, </w:t>
            </w:r>
            <w:r w:rsidR="00D554D3" w:rsidRPr="00D554D3">
              <w:rPr>
                <w:rFonts w:cs="Arial"/>
                <w:sz w:val="18"/>
                <w:szCs w:val="18"/>
                <w:lang w:eastAsia="hu-HU"/>
              </w:rPr>
              <w:t>39/503/75</w:t>
            </w:r>
          </w:p>
          <w:p w:rsidR="00A478C6" w:rsidRDefault="00A478C6">
            <w:pPr>
              <w:pStyle w:val="ECVLanguageCertificate"/>
            </w:pPr>
          </w:p>
        </w:tc>
      </w:tr>
      <w:tr w:rsidR="00A478C6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A478C6" w:rsidRDefault="00D554D3">
            <w:pPr>
              <w:pStyle w:val="ECVLanguageName"/>
            </w:pPr>
            <w:r>
              <w:t>Angol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478C6" w:rsidRDefault="00A478C6">
            <w:pPr>
              <w:pStyle w:val="ECVLanguageLevel"/>
              <w:rPr>
                <w:caps w:val="0"/>
              </w:rPr>
            </w:pP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478C6" w:rsidRDefault="00A478C6">
            <w:pPr>
              <w:pStyle w:val="ECVLanguageLevel"/>
              <w:rPr>
                <w:caps w:val="0"/>
              </w:rPr>
            </w:pP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478C6" w:rsidRDefault="00A478C6">
            <w:pPr>
              <w:pStyle w:val="ECVLanguageLevel"/>
              <w:rPr>
                <w:caps w:val="0"/>
              </w:rPr>
            </w:pP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478C6" w:rsidRDefault="00A478C6">
            <w:pPr>
              <w:pStyle w:val="ECVLanguageLevel"/>
              <w:rPr>
                <w:caps w:val="0"/>
              </w:rPr>
            </w:pP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478C6" w:rsidRDefault="00A478C6">
            <w:pPr>
              <w:pStyle w:val="ECVLanguageLevel"/>
            </w:pPr>
          </w:p>
        </w:tc>
      </w:tr>
      <w:tr w:rsidR="00A478C6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A478C6" w:rsidRDefault="00A478C6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A478C6" w:rsidRPr="00D554D3" w:rsidRDefault="00D554D3" w:rsidP="00D554D3">
            <w:pPr>
              <w:pStyle w:val="ECVLanguageCertificate"/>
              <w:rPr>
                <w:rFonts w:cs="Arial"/>
                <w:sz w:val="18"/>
                <w:szCs w:val="18"/>
              </w:rPr>
            </w:pPr>
            <w:r w:rsidRPr="00D554D3">
              <w:rPr>
                <w:rFonts w:cs="Arial"/>
                <w:sz w:val="18"/>
                <w:szCs w:val="18"/>
                <w:lang w:eastAsia="hu-HU"/>
              </w:rPr>
              <w:t>kandidátusi nyelvvizsga (1984.10.24.) 35/1984. BME</w:t>
            </w:r>
          </w:p>
        </w:tc>
      </w:tr>
    </w:tbl>
    <w:p w:rsidR="00A478C6" w:rsidRDefault="00A478C6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478C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478C6" w:rsidRDefault="00A478C6">
            <w:pPr>
              <w:pStyle w:val="ECVLeftDetails"/>
            </w:pPr>
            <w:r>
              <w:t>Számítógép-felhasználói készségek</w:t>
            </w:r>
          </w:p>
        </w:tc>
        <w:tc>
          <w:tcPr>
            <w:tcW w:w="7542" w:type="dxa"/>
            <w:shd w:val="clear" w:color="auto" w:fill="auto"/>
          </w:tcPr>
          <w:p w:rsidR="00A478C6" w:rsidRDefault="00A478C6" w:rsidP="00755D19">
            <w:pPr>
              <w:pStyle w:val="ECVSectionBullet"/>
            </w:pPr>
            <w:r>
              <w:t xml:space="preserve">Microsoft Office™ eszközök </w:t>
            </w:r>
            <w:r w:rsidR="00755D19">
              <w:t xml:space="preserve">(Word, Excel és </w:t>
            </w:r>
            <w:proofErr w:type="spellStart"/>
            <w:r w:rsidR="00755D19">
              <w:t>Power</w:t>
            </w:r>
            <w:proofErr w:type="spellEnd"/>
            <w:r w:rsidR="00755D19">
              <w:t xml:space="preserve"> </w:t>
            </w:r>
            <w:proofErr w:type="spellStart"/>
            <w:r w:rsidR="00755D19">
              <w:t>Point</w:t>
            </w:r>
            <w:proofErr w:type="spellEnd"/>
            <w:r w:rsidR="00755D19">
              <w:t>) megfele</w:t>
            </w:r>
            <w:r w:rsidR="00F772E9">
              <w:t>l</w:t>
            </w:r>
            <w:r w:rsidR="00755D19">
              <w:t>ő ismerete</w:t>
            </w:r>
            <w:r>
              <w:t xml:space="preserve"> </w:t>
            </w:r>
          </w:p>
        </w:tc>
      </w:tr>
    </w:tbl>
    <w:p w:rsidR="00A478C6" w:rsidRDefault="00A478C6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478C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478C6" w:rsidRDefault="00A478C6">
            <w:pPr>
              <w:pStyle w:val="ECVLeftDetails"/>
            </w:pPr>
            <w:r>
              <w:t>Egyéb készségek</w:t>
            </w:r>
          </w:p>
        </w:tc>
        <w:tc>
          <w:tcPr>
            <w:tcW w:w="7542" w:type="dxa"/>
            <w:shd w:val="clear" w:color="auto" w:fill="auto"/>
          </w:tcPr>
          <w:p w:rsidR="00A478C6" w:rsidRPr="00F772E9" w:rsidRDefault="008938DF" w:rsidP="008938DF">
            <w:pPr>
              <w:rPr>
                <w:rFonts w:cs="Arial"/>
                <w:b/>
                <w:sz w:val="18"/>
                <w:szCs w:val="18"/>
                <w:lang w:eastAsia="hu-HU"/>
              </w:rPr>
            </w:pPr>
            <w:r w:rsidRPr="00F772E9">
              <w:rPr>
                <w:rFonts w:cs="Arial"/>
                <w:sz w:val="18"/>
                <w:szCs w:val="18"/>
                <w:lang w:eastAsia="hu-HU"/>
              </w:rPr>
              <w:t>Az elmúlt 15 évben</w:t>
            </w:r>
            <w:r w:rsidR="00F772E9" w:rsidRPr="00F772E9">
              <w:rPr>
                <w:rFonts w:cs="Arial"/>
                <w:sz w:val="18"/>
                <w:szCs w:val="18"/>
                <w:lang w:eastAsia="hu-HU"/>
              </w:rPr>
              <w:t xml:space="preserve"> vörös és fehér borokat</w:t>
            </w:r>
            <w:r w:rsidRPr="00F772E9">
              <w:rPr>
                <w:rFonts w:cs="Arial"/>
                <w:sz w:val="18"/>
                <w:szCs w:val="18"/>
                <w:lang w:eastAsia="hu-HU"/>
              </w:rPr>
              <w:t xml:space="preserve"> készít</w:t>
            </w:r>
            <w:r w:rsidR="005E06EF" w:rsidRPr="00F772E9">
              <w:rPr>
                <w:rFonts w:cs="Arial"/>
                <w:sz w:val="18"/>
                <w:szCs w:val="18"/>
                <w:lang w:eastAsia="hu-HU"/>
              </w:rPr>
              <w:t>.</w:t>
            </w:r>
          </w:p>
        </w:tc>
      </w:tr>
    </w:tbl>
    <w:p w:rsidR="00A478C6" w:rsidRDefault="00A478C6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682"/>
      </w:tblGrid>
      <w:tr w:rsidR="00A478C6" w:rsidTr="005E06EF">
        <w:trPr>
          <w:cantSplit/>
          <w:trHeight w:val="170"/>
        </w:trPr>
        <w:tc>
          <w:tcPr>
            <w:tcW w:w="2694" w:type="dxa"/>
            <w:shd w:val="clear" w:color="auto" w:fill="auto"/>
          </w:tcPr>
          <w:p w:rsidR="00A478C6" w:rsidRDefault="00A478C6">
            <w:pPr>
              <w:pStyle w:val="ECVLeftDetails"/>
            </w:pPr>
            <w:r>
              <w:lastRenderedPageBreak/>
              <w:t>Publikációk</w:t>
            </w:r>
          </w:p>
          <w:p w:rsidR="005E06EF" w:rsidRDefault="005E06EF">
            <w:pPr>
              <w:pStyle w:val="ECVLeftDetails"/>
            </w:pPr>
          </w:p>
          <w:p w:rsidR="005E06EF" w:rsidRDefault="005E06EF">
            <w:pPr>
              <w:pStyle w:val="ECVLeftDetails"/>
            </w:pPr>
          </w:p>
          <w:p w:rsidR="005E06EF" w:rsidRDefault="005E06EF">
            <w:pPr>
              <w:pStyle w:val="ECVLeftDetails"/>
            </w:pPr>
          </w:p>
          <w:p w:rsidR="005E06EF" w:rsidRDefault="005E06EF">
            <w:pPr>
              <w:pStyle w:val="ECVLeftDetails"/>
            </w:pPr>
          </w:p>
          <w:p w:rsidR="005E06EF" w:rsidRDefault="005E06EF">
            <w:pPr>
              <w:pStyle w:val="ECVLeftDetails"/>
            </w:pPr>
          </w:p>
          <w:p w:rsidR="005E06EF" w:rsidRDefault="005E06EF">
            <w:pPr>
              <w:pStyle w:val="ECVLeftDetails"/>
            </w:pPr>
          </w:p>
          <w:p w:rsidR="005E06EF" w:rsidRDefault="005E06EF">
            <w:pPr>
              <w:pStyle w:val="ECVLeftDetails"/>
            </w:pPr>
          </w:p>
          <w:p w:rsidR="005E06EF" w:rsidRDefault="005E06EF">
            <w:pPr>
              <w:pStyle w:val="ECVLeftDetails"/>
            </w:pPr>
          </w:p>
          <w:p w:rsidR="005E06EF" w:rsidRDefault="005E06EF">
            <w:pPr>
              <w:pStyle w:val="ECVLeftDetails"/>
            </w:pPr>
          </w:p>
          <w:p w:rsidR="005E06EF" w:rsidRDefault="005E06EF">
            <w:pPr>
              <w:pStyle w:val="ECVLeftDetails"/>
            </w:pPr>
          </w:p>
          <w:p w:rsidR="005E06EF" w:rsidRDefault="005E06EF">
            <w:pPr>
              <w:pStyle w:val="ECVLeftDetails"/>
            </w:pPr>
          </w:p>
          <w:p w:rsidR="005E06EF" w:rsidRDefault="005E06EF">
            <w:pPr>
              <w:pStyle w:val="ECVLeftDetails"/>
            </w:pPr>
          </w:p>
          <w:p w:rsidR="005E06EF" w:rsidRDefault="005E06EF">
            <w:pPr>
              <w:pStyle w:val="ECVLeftDetails"/>
            </w:pPr>
          </w:p>
          <w:p w:rsidR="005E06EF" w:rsidRDefault="005E06EF">
            <w:pPr>
              <w:pStyle w:val="ECVLeftDetails"/>
            </w:pPr>
          </w:p>
          <w:p w:rsidR="005E06EF" w:rsidRDefault="005E06EF">
            <w:pPr>
              <w:pStyle w:val="ECVLeftDetails"/>
            </w:pPr>
          </w:p>
          <w:p w:rsidR="005E06EF" w:rsidRDefault="005E06EF">
            <w:pPr>
              <w:pStyle w:val="ECVLeftDetails"/>
            </w:pPr>
          </w:p>
          <w:p w:rsidR="005E06EF" w:rsidRDefault="005E06EF">
            <w:pPr>
              <w:pStyle w:val="ECVLeftDetails"/>
            </w:pPr>
          </w:p>
          <w:p w:rsidR="005E06EF" w:rsidRDefault="005E06EF">
            <w:pPr>
              <w:pStyle w:val="ECVLeftDetails"/>
            </w:pPr>
          </w:p>
          <w:p w:rsidR="006A6C58" w:rsidRDefault="006A6C58">
            <w:pPr>
              <w:pStyle w:val="ECVLeftDetails"/>
            </w:pPr>
          </w:p>
          <w:p w:rsidR="006A6C58" w:rsidRDefault="006A6C58">
            <w:pPr>
              <w:pStyle w:val="ECVLeftDetails"/>
            </w:pPr>
          </w:p>
          <w:p w:rsidR="006A6C58" w:rsidRDefault="006A6C58">
            <w:pPr>
              <w:pStyle w:val="ECVLeftDetails"/>
            </w:pPr>
          </w:p>
          <w:p w:rsidR="006A6C58" w:rsidRDefault="006A6C58">
            <w:pPr>
              <w:pStyle w:val="ECVLeftDetails"/>
            </w:pPr>
          </w:p>
          <w:p w:rsidR="006A6C58" w:rsidRDefault="006A6C58">
            <w:pPr>
              <w:pStyle w:val="ECVLeftDetails"/>
            </w:pPr>
          </w:p>
          <w:p w:rsidR="006A6C58" w:rsidRDefault="006A6C58">
            <w:pPr>
              <w:pStyle w:val="ECVLeftDetails"/>
            </w:pPr>
          </w:p>
          <w:p w:rsidR="006A6C58" w:rsidRDefault="006A6C58">
            <w:pPr>
              <w:pStyle w:val="ECVLeftDetails"/>
            </w:pPr>
          </w:p>
          <w:p w:rsidR="006A6C58" w:rsidRDefault="006A6C58">
            <w:pPr>
              <w:pStyle w:val="ECVLeftDetails"/>
            </w:pPr>
          </w:p>
          <w:p w:rsidR="006A6C58" w:rsidRDefault="006A6C58">
            <w:pPr>
              <w:pStyle w:val="ECVLeftDetails"/>
            </w:pPr>
          </w:p>
          <w:p w:rsidR="006A6C58" w:rsidRDefault="006A6C58">
            <w:pPr>
              <w:pStyle w:val="ECVLeftDetails"/>
            </w:pPr>
          </w:p>
          <w:p w:rsidR="006A6C58" w:rsidRDefault="006A6C58">
            <w:pPr>
              <w:pStyle w:val="ECVLeftDetails"/>
            </w:pPr>
          </w:p>
          <w:p w:rsidR="006A6C58" w:rsidRDefault="006A6C58">
            <w:pPr>
              <w:pStyle w:val="ECVLeftDetails"/>
            </w:pPr>
          </w:p>
          <w:p w:rsidR="006A6C58" w:rsidRDefault="006A6C58">
            <w:pPr>
              <w:pStyle w:val="ECVLeftDetails"/>
            </w:pPr>
          </w:p>
          <w:p w:rsidR="006A6C58" w:rsidRDefault="006A6C58">
            <w:pPr>
              <w:pStyle w:val="ECVLeftDetails"/>
            </w:pPr>
          </w:p>
          <w:p w:rsidR="006A6C58" w:rsidRDefault="006A6C58">
            <w:pPr>
              <w:pStyle w:val="ECVLeftDetails"/>
            </w:pPr>
          </w:p>
          <w:p w:rsidR="006A6C58" w:rsidRDefault="006A6C58">
            <w:pPr>
              <w:pStyle w:val="ECVLeftDetails"/>
            </w:pPr>
          </w:p>
          <w:p w:rsidR="006A6C58" w:rsidRDefault="006A6C58">
            <w:pPr>
              <w:pStyle w:val="ECVLeftDetails"/>
            </w:pPr>
          </w:p>
          <w:p w:rsidR="006A6C58" w:rsidRDefault="006A6C58">
            <w:pPr>
              <w:pStyle w:val="ECVLeftDetails"/>
            </w:pPr>
          </w:p>
          <w:p w:rsidR="006A6C58" w:rsidRDefault="006A6C58">
            <w:pPr>
              <w:pStyle w:val="ECVLeftDetails"/>
            </w:pPr>
          </w:p>
          <w:p w:rsidR="006A6C58" w:rsidRDefault="006A6C58">
            <w:pPr>
              <w:pStyle w:val="ECVLeftDetails"/>
            </w:pPr>
          </w:p>
          <w:p w:rsidR="00A478C6" w:rsidRDefault="00A478C6">
            <w:pPr>
              <w:pStyle w:val="ECVLeftDetails"/>
            </w:pPr>
            <w:r>
              <w:t>Tagságok</w:t>
            </w:r>
          </w:p>
          <w:p w:rsidR="006A6C58" w:rsidRDefault="006A6C58">
            <w:pPr>
              <w:pStyle w:val="ECVLeftDetails"/>
            </w:pPr>
          </w:p>
          <w:p w:rsidR="006A6C58" w:rsidRDefault="006A6C58">
            <w:pPr>
              <w:pStyle w:val="ECVLeftDetails"/>
            </w:pPr>
          </w:p>
          <w:p w:rsidR="006A6C58" w:rsidRDefault="006A6C58">
            <w:pPr>
              <w:pStyle w:val="ECVLeftDetails"/>
            </w:pPr>
          </w:p>
          <w:p w:rsidR="006A6C58" w:rsidRDefault="006A6C58">
            <w:pPr>
              <w:pStyle w:val="ECVLeftDetails"/>
            </w:pPr>
          </w:p>
          <w:p w:rsidR="00A478C6" w:rsidRDefault="00A478C6">
            <w:pPr>
              <w:pStyle w:val="ECVLeftDetails"/>
            </w:pPr>
          </w:p>
        </w:tc>
        <w:tc>
          <w:tcPr>
            <w:tcW w:w="7682" w:type="dxa"/>
            <w:shd w:val="clear" w:color="auto" w:fill="auto"/>
          </w:tcPr>
          <w:p w:rsidR="005E06EF" w:rsidRPr="006A6C58" w:rsidRDefault="005E06EF" w:rsidP="005E06EF">
            <w:pPr>
              <w:ind w:left="113" w:right="57"/>
              <w:jc w:val="both"/>
              <w:rPr>
                <w:rFonts w:cs="Arial"/>
                <w:sz w:val="18"/>
                <w:szCs w:val="18"/>
                <w:lang w:eastAsia="hu-HU"/>
              </w:rPr>
            </w:pPr>
            <w:r w:rsidRPr="006A6C58">
              <w:rPr>
                <w:rFonts w:cs="Arial"/>
                <w:sz w:val="18"/>
                <w:szCs w:val="18"/>
                <w:lang w:eastAsia="hu-HU"/>
              </w:rPr>
              <w:t>Tudományos p</w:t>
            </w:r>
            <w:r w:rsidRPr="006A6C58">
              <w:rPr>
                <w:rFonts w:cs="Arial"/>
                <w:bCs/>
                <w:sz w:val="18"/>
                <w:szCs w:val="18"/>
                <w:lang w:eastAsia="hu-HU"/>
              </w:rPr>
              <w:t>ublikációk</w:t>
            </w:r>
            <w:r w:rsidRPr="006A6C58">
              <w:rPr>
                <w:rFonts w:cs="Arial"/>
                <w:sz w:val="18"/>
                <w:szCs w:val="18"/>
                <w:lang w:eastAsia="hu-HU"/>
              </w:rPr>
              <w:t xml:space="preserve"> száma: lásd MTMT</w:t>
            </w:r>
          </w:p>
          <w:p w:rsidR="005E06EF" w:rsidRPr="006A6C58" w:rsidRDefault="005E06EF" w:rsidP="005E06EF">
            <w:pPr>
              <w:pStyle w:val="ECVSectionBullet"/>
              <w:ind w:left="113"/>
              <w:rPr>
                <w:rFonts w:cs="Arial"/>
                <w:szCs w:val="18"/>
              </w:rPr>
            </w:pPr>
          </w:p>
          <w:p w:rsidR="005E06EF" w:rsidRPr="006A6C58" w:rsidRDefault="005E06EF" w:rsidP="005E06EF">
            <w:pPr>
              <w:ind w:left="113" w:right="113"/>
              <w:rPr>
                <w:rFonts w:cs="Arial"/>
                <w:sz w:val="18"/>
                <w:szCs w:val="18"/>
                <w:lang w:eastAsia="hu-HU"/>
              </w:rPr>
            </w:pPr>
            <w:r w:rsidRPr="006A6C58">
              <w:rPr>
                <w:rFonts w:cs="Arial"/>
                <w:b/>
                <w:sz w:val="18"/>
                <w:szCs w:val="18"/>
              </w:rPr>
              <w:t>Kutatási területek</w:t>
            </w:r>
            <w:proofErr w:type="gramStart"/>
            <w:r w:rsidRPr="006A6C58">
              <w:rPr>
                <w:rFonts w:cs="Arial"/>
                <w:sz w:val="18"/>
                <w:szCs w:val="18"/>
              </w:rPr>
              <w:t xml:space="preserve">: </w:t>
            </w:r>
            <w:r w:rsidRPr="006A6C58">
              <w:rPr>
                <w:rFonts w:cs="Arial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6A6C58">
              <w:rPr>
                <w:rFonts w:cs="Arial"/>
                <w:sz w:val="18"/>
                <w:szCs w:val="18"/>
                <w:lang w:eastAsia="hu-HU"/>
              </w:rPr>
              <w:t>Környezetgazdaságtan</w:t>
            </w:r>
            <w:proofErr w:type="spellEnd"/>
            <w:proofErr w:type="gramEnd"/>
            <w:r w:rsidRPr="006A6C58">
              <w:rPr>
                <w:rFonts w:cs="Arial"/>
                <w:sz w:val="18"/>
                <w:szCs w:val="18"/>
                <w:lang w:eastAsia="hu-HU"/>
              </w:rPr>
              <w:t>, környezetmenedzsment elméleti és gyakorlati kérdései</w:t>
            </w:r>
          </w:p>
          <w:p w:rsidR="005E06EF" w:rsidRPr="006A6C58" w:rsidRDefault="005E06EF" w:rsidP="005E06EF">
            <w:pPr>
              <w:pStyle w:val="ECVSectionBullet"/>
              <w:ind w:left="113"/>
              <w:rPr>
                <w:rFonts w:cs="Arial"/>
                <w:szCs w:val="18"/>
              </w:rPr>
            </w:pPr>
            <w:r w:rsidRPr="006A6C58">
              <w:rPr>
                <w:rFonts w:cs="Arial"/>
                <w:szCs w:val="18"/>
                <w:lang w:eastAsia="hu-HU"/>
              </w:rPr>
              <w:t>A fenntarthatóság eszközei, indikátorai, a fenntarthatóság regionális programja. A környezeti szabályozás közgazdasági összefüggései</w:t>
            </w:r>
            <w:r w:rsidRPr="006A6C58">
              <w:rPr>
                <w:rFonts w:cs="Arial"/>
                <w:szCs w:val="18"/>
                <w:lang w:eastAsia="hu-HU"/>
              </w:rPr>
              <w:br/>
            </w:r>
          </w:p>
          <w:p w:rsidR="005E06EF" w:rsidRPr="006A6C58" w:rsidRDefault="005E06EF" w:rsidP="005E06EF">
            <w:pPr>
              <w:pStyle w:val="ECVSectionBullet"/>
              <w:ind w:left="113"/>
              <w:rPr>
                <w:rFonts w:cs="Arial"/>
                <w:szCs w:val="18"/>
              </w:rPr>
            </w:pPr>
            <w:r w:rsidRPr="006A6C58">
              <w:rPr>
                <w:rFonts w:cs="Arial"/>
                <w:szCs w:val="18"/>
              </w:rPr>
              <w:t>Fontosabb publikációk:</w:t>
            </w:r>
          </w:p>
          <w:p w:rsidR="005E06EF" w:rsidRPr="006A6C58" w:rsidRDefault="005E06EF" w:rsidP="005E06EF">
            <w:pPr>
              <w:pStyle w:val="ECVSectionBullet"/>
              <w:ind w:left="113"/>
              <w:rPr>
                <w:rFonts w:cs="Arial"/>
                <w:szCs w:val="18"/>
              </w:rPr>
            </w:pPr>
          </w:p>
          <w:p w:rsidR="005E06EF" w:rsidRPr="006A6C58" w:rsidRDefault="005E06EF" w:rsidP="006A6C58">
            <w:pPr>
              <w:pStyle w:val="ECVSectionBullet"/>
              <w:rPr>
                <w:rFonts w:cs="Arial"/>
                <w:color w:val="000033"/>
                <w:szCs w:val="18"/>
              </w:rPr>
            </w:pPr>
            <w:r w:rsidRPr="006A6C58">
              <w:rPr>
                <w:rFonts w:cs="Arial"/>
                <w:color w:val="000033"/>
                <w:szCs w:val="18"/>
              </w:rPr>
              <w:t>Szlávik János: Lépések a fenntartható gazdálkodás irányába: Gondolatok Láng István és Kerekes Sándor Megalakult a Túlélés Szellemi Kör című vitairatához, Magyar Tudomány (ISSN: 0025-0325) (</w:t>
            </w:r>
            <w:proofErr w:type="spellStart"/>
            <w:r w:rsidRPr="006A6C58">
              <w:rPr>
                <w:rStyle w:val="spelle"/>
                <w:rFonts w:cs="Arial"/>
                <w:color w:val="000033"/>
                <w:szCs w:val="18"/>
              </w:rPr>
              <w:t>eISSN</w:t>
            </w:r>
            <w:proofErr w:type="spellEnd"/>
            <w:r w:rsidRPr="006A6C58">
              <w:rPr>
                <w:rFonts w:cs="Arial"/>
                <w:color w:val="000033"/>
                <w:szCs w:val="18"/>
              </w:rPr>
              <w:t>: 1588-1245) 2014: (1) pp. 99-108. (2014)</w:t>
            </w:r>
          </w:p>
          <w:p w:rsidR="005E06EF" w:rsidRPr="006A6C58" w:rsidRDefault="005E06EF" w:rsidP="006A6C58">
            <w:pPr>
              <w:pStyle w:val="ECVSectionBullet"/>
              <w:ind w:left="113"/>
              <w:rPr>
                <w:rFonts w:cs="Arial"/>
                <w:color w:val="000033"/>
                <w:szCs w:val="18"/>
              </w:rPr>
            </w:pPr>
          </w:p>
          <w:p w:rsidR="005E06EF" w:rsidRPr="006A6C58" w:rsidRDefault="005E06EF" w:rsidP="006A6C58">
            <w:pPr>
              <w:pStyle w:val="ECVSectionBullet"/>
              <w:rPr>
                <w:rFonts w:cs="Arial"/>
                <w:color w:val="000033"/>
                <w:szCs w:val="18"/>
              </w:rPr>
            </w:pPr>
            <w:r w:rsidRPr="006A6C58">
              <w:rPr>
                <w:rFonts w:cs="Arial"/>
                <w:color w:val="000033"/>
                <w:szCs w:val="18"/>
              </w:rPr>
              <w:t>Szlávik János (Kis Erika szerk.): Fenntartható gazdálkodás, Budapest:</w:t>
            </w:r>
            <w:r w:rsidRPr="006A6C58">
              <w:rPr>
                <w:rStyle w:val="apple-converted-space"/>
                <w:rFonts w:cs="Arial"/>
                <w:color w:val="000033"/>
                <w:szCs w:val="18"/>
              </w:rPr>
              <w:t> </w:t>
            </w:r>
            <w:proofErr w:type="spellStart"/>
            <w:r w:rsidRPr="006A6C58">
              <w:rPr>
                <w:rStyle w:val="spelle"/>
                <w:rFonts w:cs="Arial"/>
                <w:color w:val="000033"/>
                <w:szCs w:val="18"/>
              </w:rPr>
              <w:t>Complex</w:t>
            </w:r>
            <w:proofErr w:type="spellEnd"/>
            <w:r w:rsidRPr="006A6C58">
              <w:rPr>
                <w:rStyle w:val="apple-converted-space"/>
                <w:rFonts w:cs="Arial"/>
                <w:color w:val="000033"/>
                <w:szCs w:val="18"/>
              </w:rPr>
              <w:t> </w:t>
            </w:r>
            <w:r w:rsidRPr="006A6C58">
              <w:rPr>
                <w:rFonts w:cs="Arial"/>
                <w:color w:val="000033"/>
                <w:szCs w:val="18"/>
              </w:rPr>
              <w:t>Kiadó, (2013.) 273 p.</w:t>
            </w:r>
          </w:p>
          <w:p w:rsidR="005E06EF" w:rsidRPr="006A6C58" w:rsidRDefault="005E06EF" w:rsidP="006A6C58">
            <w:pPr>
              <w:pStyle w:val="ECVSectionBullet"/>
              <w:ind w:left="113"/>
              <w:rPr>
                <w:rFonts w:cs="Arial"/>
                <w:color w:val="000033"/>
                <w:szCs w:val="18"/>
              </w:rPr>
            </w:pPr>
          </w:p>
          <w:p w:rsidR="005E06EF" w:rsidRPr="006A6C58" w:rsidRDefault="005E06EF" w:rsidP="006A6C58">
            <w:pPr>
              <w:pStyle w:val="ECVSectionBullet"/>
              <w:rPr>
                <w:rFonts w:cs="Arial"/>
                <w:color w:val="000033"/>
                <w:szCs w:val="18"/>
              </w:rPr>
            </w:pPr>
            <w:r w:rsidRPr="006A6C58">
              <w:rPr>
                <w:rFonts w:cs="Arial"/>
                <w:color w:val="000033"/>
                <w:szCs w:val="18"/>
              </w:rPr>
              <w:t>SzlávikJános,</w:t>
            </w:r>
            <w:r w:rsidRPr="006A6C58">
              <w:rPr>
                <w:rStyle w:val="apple-converted-space"/>
                <w:rFonts w:cs="Arial"/>
                <w:color w:val="000033"/>
                <w:szCs w:val="18"/>
              </w:rPr>
              <w:t> </w:t>
            </w:r>
            <w:r w:rsidRPr="006A6C58">
              <w:rPr>
                <w:rStyle w:val="spelle"/>
                <w:rFonts w:cs="Arial"/>
                <w:color w:val="000033"/>
                <w:szCs w:val="18"/>
              </w:rPr>
              <w:t>Csáfor</w:t>
            </w:r>
            <w:r w:rsidRPr="006A6C58">
              <w:rPr>
                <w:rStyle w:val="apple-converted-space"/>
                <w:rFonts w:cs="Arial"/>
                <w:color w:val="000033"/>
                <w:szCs w:val="18"/>
              </w:rPr>
              <w:t> </w:t>
            </w:r>
            <w:r w:rsidRPr="006A6C58">
              <w:rPr>
                <w:rFonts w:cs="Arial"/>
                <w:color w:val="000033"/>
                <w:szCs w:val="18"/>
              </w:rPr>
              <w:t>Hajnalka:</w:t>
            </w:r>
            <w:r w:rsidRPr="006A6C58">
              <w:rPr>
                <w:rStyle w:val="apple-converted-space"/>
                <w:rFonts w:cs="Arial"/>
                <w:color w:val="000033"/>
                <w:szCs w:val="18"/>
              </w:rPr>
              <w:t> </w:t>
            </w:r>
            <w:r w:rsidRPr="006A6C58">
              <w:rPr>
                <w:rStyle w:val="spelle"/>
                <w:rFonts w:cs="Arial"/>
                <w:color w:val="000033"/>
                <w:szCs w:val="18"/>
              </w:rPr>
              <w:t>Corporate</w:t>
            </w:r>
            <w:r w:rsidRPr="006A6C58">
              <w:rPr>
                <w:rStyle w:val="apple-converted-space"/>
                <w:rFonts w:cs="Arial"/>
                <w:color w:val="000033"/>
                <w:szCs w:val="18"/>
              </w:rPr>
              <w:t> </w:t>
            </w:r>
            <w:r w:rsidRPr="006A6C58">
              <w:rPr>
                <w:rStyle w:val="spelle"/>
                <w:rFonts w:cs="Arial"/>
                <w:color w:val="000033"/>
                <w:szCs w:val="18"/>
              </w:rPr>
              <w:t>Social</w:t>
            </w:r>
            <w:r w:rsidRPr="006A6C58">
              <w:rPr>
                <w:rStyle w:val="apple-converted-space"/>
                <w:rFonts w:cs="Arial"/>
                <w:color w:val="000033"/>
                <w:szCs w:val="18"/>
              </w:rPr>
              <w:t> </w:t>
            </w:r>
            <w:r w:rsidRPr="006A6C58">
              <w:rPr>
                <w:rStyle w:val="spelle"/>
                <w:rFonts w:cs="Arial"/>
                <w:color w:val="000033"/>
                <w:szCs w:val="18"/>
              </w:rPr>
              <w:t>Responsibility</w:t>
            </w:r>
            <w:r w:rsidRPr="006A6C58">
              <w:rPr>
                <w:rStyle w:val="apple-converted-space"/>
                <w:rFonts w:cs="Arial"/>
                <w:color w:val="000033"/>
                <w:szCs w:val="18"/>
              </w:rPr>
              <w:t> </w:t>
            </w:r>
            <w:r w:rsidRPr="006A6C58">
              <w:rPr>
                <w:rStyle w:val="spelle"/>
                <w:rFonts w:cs="Arial"/>
                <w:color w:val="000033"/>
                <w:szCs w:val="18"/>
              </w:rPr>
              <w:t>as</w:t>
            </w:r>
            <w:r w:rsidRPr="006A6C58">
              <w:rPr>
                <w:rStyle w:val="apple-converted-space"/>
                <w:rFonts w:cs="Arial"/>
                <w:color w:val="000033"/>
                <w:szCs w:val="18"/>
              </w:rPr>
              <w:t> </w:t>
            </w:r>
            <w:r w:rsidRPr="006A6C58">
              <w:rPr>
                <w:rFonts w:cs="Arial"/>
                <w:color w:val="000033"/>
                <w:szCs w:val="18"/>
              </w:rPr>
              <w:t>a</w:t>
            </w:r>
            <w:r w:rsidRPr="006A6C58">
              <w:rPr>
                <w:rStyle w:val="apple-converted-space"/>
                <w:rFonts w:cs="Arial"/>
                <w:color w:val="000033"/>
                <w:szCs w:val="18"/>
              </w:rPr>
              <w:t> </w:t>
            </w:r>
            <w:r w:rsidRPr="006A6C58">
              <w:rPr>
                <w:rStyle w:val="spelle"/>
                <w:rFonts w:cs="Arial"/>
                <w:color w:val="000033"/>
                <w:szCs w:val="18"/>
              </w:rPr>
              <w:t>Tool</w:t>
            </w:r>
            <w:r w:rsidRPr="006A6C58">
              <w:rPr>
                <w:rStyle w:val="apple-converted-space"/>
                <w:rFonts w:cs="Arial"/>
                <w:color w:val="000033"/>
                <w:szCs w:val="18"/>
              </w:rPr>
              <w:t> </w:t>
            </w:r>
            <w:r w:rsidRPr="006A6C58">
              <w:rPr>
                <w:rStyle w:val="spelle"/>
                <w:rFonts w:cs="Arial"/>
                <w:color w:val="000033"/>
                <w:szCs w:val="18"/>
              </w:rPr>
              <w:t>for</w:t>
            </w:r>
            <w:r w:rsidRPr="006A6C58">
              <w:rPr>
                <w:rStyle w:val="apple-converted-space"/>
                <w:rFonts w:cs="Arial"/>
                <w:color w:val="000033"/>
                <w:szCs w:val="18"/>
              </w:rPr>
              <w:t> </w:t>
            </w:r>
            <w:r w:rsidRPr="006A6C58">
              <w:rPr>
                <w:rStyle w:val="spelle"/>
                <w:rFonts w:cs="Arial"/>
                <w:color w:val="000033"/>
                <w:szCs w:val="18"/>
              </w:rPr>
              <w:t>SustainableRegional</w:t>
            </w:r>
            <w:r w:rsidRPr="006A6C58">
              <w:rPr>
                <w:rStyle w:val="apple-converted-space"/>
                <w:rFonts w:cs="Arial"/>
                <w:color w:val="000033"/>
                <w:szCs w:val="18"/>
              </w:rPr>
              <w:t> </w:t>
            </w:r>
            <w:r w:rsidRPr="006A6C58">
              <w:rPr>
                <w:rStyle w:val="spelle"/>
                <w:rFonts w:cs="Arial"/>
                <w:color w:val="000033"/>
                <w:szCs w:val="18"/>
              </w:rPr>
              <w:t>Development</w:t>
            </w:r>
            <w:r w:rsidRPr="006A6C58">
              <w:rPr>
                <w:rStyle w:val="apple-converted-space"/>
                <w:rFonts w:cs="Arial"/>
                <w:color w:val="000033"/>
                <w:szCs w:val="18"/>
              </w:rPr>
              <w:t> </w:t>
            </w:r>
            <w:r w:rsidRPr="006A6C58">
              <w:rPr>
                <w:rStyle w:val="spelle"/>
                <w:rFonts w:cs="Arial"/>
                <w:color w:val="000033"/>
                <w:szCs w:val="18"/>
              </w:rPr>
              <w:t>in</w:t>
            </w:r>
            <w:r w:rsidRPr="006A6C58">
              <w:rPr>
                <w:rStyle w:val="apple-converted-space"/>
                <w:rFonts w:cs="Arial"/>
                <w:color w:val="000033"/>
                <w:szCs w:val="18"/>
              </w:rPr>
              <w:t> </w:t>
            </w:r>
            <w:r w:rsidRPr="006A6C58">
              <w:rPr>
                <w:rStyle w:val="spelle"/>
                <w:rFonts w:cs="Arial"/>
                <w:color w:val="000033"/>
                <w:szCs w:val="18"/>
              </w:rPr>
              <w:t>Northern</w:t>
            </w:r>
            <w:r w:rsidRPr="006A6C58">
              <w:rPr>
                <w:rStyle w:val="apple-converted-space"/>
                <w:rFonts w:cs="Arial"/>
                <w:color w:val="000033"/>
                <w:szCs w:val="18"/>
              </w:rPr>
              <w:t> </w:t>
            </w:r>
            <w:r w:rsidRPr="006A6C58">
              <w:rPr>
                <w:rFonts w:cs="Arial"/>
                <w:color w:val="000033"/>
                <w:szCs w:val="18"/>
              </w:rPr>
              <w:t>Hungary,</w:t>
            </w:r>
            <w:r w:rsidRPr="006A6C58">
              <w:rPr>
                <w:rStyle w:val="apple-converted-space"/>
                <w:rFonts w:cs="Arial"/>
                <w:color w:val="000033"/>
                <w:szCs w:val="18"/>
              </w:rPr>
              <w:t> </w:t>
            </w:r>
            <w:r w:rsidRPr="006A6C58">
              <w:rPr>
                <w:rStyle w:val="spelle"/>
                <w:rFonts w:cs="Arial"/>
                <w:color w:val="000033"/>
                <w:szCs w:val="18"/>
              </w:rPr>
              <w:t>Periodica</w:t>
            </w:r>
            <w:r w:rsidRPr="006A6C58">
              <w:rPr>
                <w:rStyle w:val="apple-converted-space"/>
                <w:rFonts w:cs="Arial"/>
                <w:color w:val="000033"/>
                <w:szCs w:val="18"/>
              </w:rPr>
              <w:t> </w:t>
            </w:r>
            <w:r w:rsidRPr="006A6C58">
              <w:rPr>
                <w:rStyle w:val="spelle"/>
                <w:rFonts w:cs="Arial"/>
                <w:color w:val="000033"/>
                <w:szCs w:val="18"/>
              </w:rPr>
              <w:t>Oeconomica</w:t>
            </w:r>
            <w:r w:rsidRPr="006A6C58">
              <w:rPr>
                <w:rStyle w:val="apple-converted-space"/>
                <w:rFonts w:cs="Arial"/>
                <w:color w:val="000033"/>
                <w:szCs w:val="18"/>
              </w:rPr>
              <w:t> </w:t>
            </w:r>
            <w:r w:rsidRPr="006A6C58">
              <w:rPr>
                <w:rFonts w:cs="Arial"/>
                <w:color w:val="000033"/>
                <w:szCs w:val="18"/>
              </w:rPr>
              <w:t>(ISSN: 2060-9078) (</w:t>
            </w:r>
            <w:proofErr w:type="spellStart"/>
            <w:r w:rsidRPr="006A6C58">
              <w:rPr>
                <w:rStyle w:val="spelle"/>
                <w:rFonts w:cs="Arial"/>
                <w:color w:val="000033"/>
                <w:szCs w:val="18"/>
              </w:rPr>
              <w:t>eISSN</w:t>
            </w:r>
            <w:proofErr w:type="spellEnd"/>
            <w:r w:rsidRPr="006A6C58">
              <w:rPr>
                <w:rFonts w:cs="Arial"/>
                <w:color w:val="000033"/>
                <w:szCs w:val="18"/>
              </w:rPr>
              <w:t>: 2060-9086) 2012: (1) pp. 207-224. (2012)</w:t>
            </w:r>
          </w:p>
          <w:p w:rsidR="005E06EF" w:rsidRPr="006A6C58" w:rsidRDefault="005E06EF" w:rsidP="006A6C58">
            <w:pPr>
              <w:pStyle w:val="ECVSectionBullet"/>
              <w:ind w:left="113"/>
              <w:rPr>
                <w:rFonts w:cs="Arial"/>
                <w:color w:val="000033"/>
                <w:szCs w:val="18"/>
              </w:rPr>
            </w:pPr>
          </w:p>
          <w:p w:rsidR="006A6C58" w:rsidRPr="006A6C58" w:rsidRDefault="006A6C58" w:rsidP="006A6C58">
            <w:pPr>
              <w:widowControl/>
              <w:suppressAutoHyphens w:val="0"/>
              <w:spacing w:after="120"/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</w:pPr>
            <w:r w:rsidRPr="006A6C58"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  <w:t>Szlávik János (Bessenyei József szerk.): A fenntartható fejlődés fogalma és értelmezései, Eger: EKF Líceum Kiadó,(2012.) pp. 75-91.</w:t>
            </w:r>
          </w:p>
          <w:p w:rsidR="006A6C58" w:rsidRPr="006A6C58" w:rsidRDefault="006A6C58" w:rsidP="006A6C58">
            <w:pPr>
              <w:widowControl/>
              <w:suppressAutoHyphens w:val="0"/>
              <w:spacing w:after="120"/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</w:pPr>
            <w:r w:rsidRPr="006A6C58"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  <w:t> </w:t>
            </w:r>
          </w:p>
          <w:p w:rsidR="006A6C58" w:rsidRPr="006A6C58" w:rsidRDefault="006A6C58" w:rsidP="006A6C58">
            <w:pPr>
              <w:widowControl/>
              <w:suppressAutoHyphens w:val="0"/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</w:pPr>
            <w:r w:rsidRPr="006A6C58"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  <w:t>Szlávik János, Csete Mária: Climate and Energy Policy in Hungary, Energies (ISSN:1996-1073) 5: (2) pp. 494-517. (2012)</w:t>
            </w:r>
          </w:p>
          <w:p w:rsidR="006A6C58" w:rsidRPr="006A6C58" w:rsidRDefault="006A6C58" w:rsidP="006A6C58">
            <w:pPr>
              <w:widowControl/>
              <w:suppressAutoHyphens w:val="0"/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</w:pPr>
            <w:r w:rsidRPr="006A6C58"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  <w:t> </w:t>
            </w:r>
          </w:p>
          <w:p w:rsidR="006A6C58" w:rsidRPr="006A6C58" w:rsidRDefault="006A6C58" w:rsidP="006A6C58">
            <w:pPr>
              <w:widowControl/>
              <w:suppressAutoHyphens w:val="0"/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</w:pPr>
            <w:r w:rsidRPr="006A6C58"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  <w:t>Szlávik János, Füle Miklós: The Role of the Cultural Heritage at the Local Sustainable</w:t>
            </w:r>
            <w:proofErr w:type="gramStart"/>
            <w:r w:rsidRPr="006A6C58"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  <w:t>:Development</w:t>
            </w:r>
            <w:proofErr w:type="gramEnd"/>
            <w:r w:rsidRPr="006A6C58"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  <w:t> Programs, Berlin: SIGMA, (2011.) pp. 167-177.</w:t>
            </w:r>
          </w:p>
          <w:p w:rsidR="006A6C58" w:rsidRPr="006A6C58" w:rsidRDefault="006A6C58" w:rsidP="006A6C58">
            <w:pPr>
              <w:widowControl/>
              <w:suppressAutoHyphens w:val="0"/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</w:pPr>
            <w:r w:rsidRPr="006A6C58"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  <w:t> </w:t>
            </w:r>
          </w:p>
          <w:p w:rsidR="006A6C58" w:rsidRPr="006A6C58" w:rsidRDefault="006A6C58" w:rsidP="006A6C58">
            <w:pPr>
              <w:widowControl/>
              <w:suppressAutoHyphens w:val="0"/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</w:pPr>
            <w:r w:rsidRPr="006A6C58"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  <w:t>Szlávik János, Horváth György Ádám: To topikho - mikhroperifereiakho epipedobiosimotitas, Athen: Papazisi, (2011.) pp. 85-104.</w:t>
            </w:r>
          </w:p>
          <w:p w:rsidR="006A6C58" w:rsidRPr="006A6C58" w:rsidRDefault="006A6C58" w:rsidP="006A6C58">
            <w:pPr>
              <w:widowControl/>
              <w:suppressAutoHyphens w:val="0"/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</w:pPr>
            <w:r w:rsidRPr="006A6C58"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  <w:t> </w:t>
            </w:r>
          </w:p>
          <w:p w:rsidR="006A6C58" w:rsidRPr="006A6C58" w:rsidRDefault="006A6C58" w:rsidP="006A6C58">
            <w:pPr>
              <w:widowControl/>
              <w:suppressAutoHyphens w:val="0"/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</w:pPr>
            <w:r w:rsidRPr="006A6C58"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  <w:t>Szlávik János: Versenyképesség - fenntartható régió, </w:t>
            </w:r>
            <w:proofErr w:type="spellStart"/>
            <w:r w:rsidRPr="006A6C58"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  <w:t>Acta</w:t>
            </w:r>
            <w:proofErr w:type="spellEnd"/>
            <w:r w:rsidRPr="006A6C58"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  <w:t> </w:t>
            </w:r>
            <w:proofErr w:type="spellStart"/>
            <w:r w:rsidRPr="006A6C58"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  <w:t>Oeconomica</w:t>
            </w:r>
            <w:proofErr w:type="spellEnd"/>
            <w:r w:rsidRPr="006A6C58"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  <w:t> (ISSN: 0001-6373) (</w:t>
            </w:r>
            <w:proofErr w:type="spellStart"/>
            <w:r w:rsidRPr="006A6C58"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  <w:t>eISSN</w:t>
            </w:r>
            <w:proofErr w:type="spellEnd"/>
            <w:r w:rsidRPr="006A6C58"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  <w:t>: 1588-2659) XXXIV.: pp. 7-17. (2007)</w:t>
            </w:r>
          </w:p>
          <w:p w:rsidR="006A6C58" w:rsidRPr="006A6C58" w:rsidRDefault="006A6C58" w:rsidP="006A6C58">
            <w:pPr>
              <w:widowControl/>
              <w:suppressAutoHyphens w:val="0"/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</w:pPr>
            <w:r w:rsidRPr="006A6C58"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  <w:t> </w:t>
            </w:r>
          </w:p>
          <w:p w:rsidR="006A6C58" w:rsidRPr="006A6C58" w:rsidRDefault="006A6C58" w:rsidP="006A6C58">
            <w:pPr>
              <w:widowControl/>
              <w:suppressAutoHyphens w:val="0"/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</w:pPr>
            <w:r w:rsidRPr="006A6C58"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  <w:t>Szlávik János: Fenntartható környezet- és erőforrás-gazdálkodás, Budapest: KJK-KERSZÖV, (2005.) 317 p. (Környezetvédelmi kiskönyvtár; 14.)</w:t>
            </w:r>
          </w:p>
          <w:p w:rsidR="006A6C58" w:rsidRPr="006A6C58" w:rsidRDefault="006A6C58" w:rsidP="006A6C58">
            <w:pPr>
              <w:widowControl/>
              <w:suppressAutoHyphens w:val="0"/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</w:pPr>
            <w:r w:rsidRPr="006A6C58"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  <w:t> </w:t>
            </w:r>
          </w:p>
          <w:p w:rsidR="006A6C58" w:rsidRPr="006A6C58" w:rsidRDefault="006A6C58" w:rsidP="006A6C58">
            <w:pPr>
              <w:widowControl/>
              <w:suppressAutoHyphens w:val="0"/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</w:pPr>
            <w:r w:rsidRPr="006A6C58">
              <w:rPr>
                <w:rFonts w:eastAsia="Times New Roman" w:cs="Arial"/>
                <w:color w:val="000033"/>
                <w:spacing w:val="0"/>
                <w:kern w:val="0"/>
                <w:sz w:val="18"/>
                <w:szCs w:val="18"/>
                <w:lang w:eastAsia="hu-HU" w:bidi="ar-SA"/>
              </w:rPr>
              <w:t>Kerekes Sándor, Szlávik János: A környezeti menedzsment közgazdasági eszközei, Budapest: Közgazdasági és Jogi Könyvkiadó, (1996.) 265 p.(Környezetvédelmi kiskönyvtár; 2.)</w:t>
            </w:r>
          </w:p>
          <w:p w:rsidR="005E06EF" w:rsidRPr="006A6C58" w:rsidRDefault="005E06EF" w:rsidP="005E06EF">
            <w:pPr>
              <w:pStyle w:val="ECVSectionBullet"/>
              <w:ind w:left="113"/>
              <w:rPr>
                <w:rFonts w:cs="Arial"/>
                <w:color w:val="000033"/>
                <w:szCs w:val="18"/>
              </w:rPr>
            </w:pPr>
          </w:p>
          <w:p w:rsidR="005E06EF" w:rsidRPr="006A6C58" w:rsidRDefault="005E06EF" w:rsidP="005E06EF">
            <w:pPr>
              <w:pStyle w:val="ECVSectionBullet"/>
              <w:ind w:left="113"/>
              <w:rPr>
                <w:rFonts w:cs="Arial"/>
                <w:color w:val="000033"/>
                <w:szCs w:val="18"/>
              </w:rPr>
            </w:pPr>
          </w:p>
          <w:p w:rsidR="006A6C58" w:rsidRPr="006A6C58" w:rsidRDefault="006A6C58" w:rsidP="005E06EF">
            <w:pPr>
              <w:pStyle w:val="ECVSectionBullet"/>
              <w:ind w:left="113"/>
              <w:rPr>
                <w:rFonts w:cs="Arial"/>
                <w:color w:val="000033"/>
                <w:szCs w:val="18"/>
              </w:rPr>
            </w:pPr>
          </w:p>
          <w:p w:rsidR="006A6C58" w:rsidRPr="006A6C58" w:rsidRDefault="006A6C58" w:rsidP="006A6C58">
            <w:pPr>
              <w:spacing w:before="120" w:after="120"/>
              <w:rPr>
                <w:rFonts w:cs="Arial"/>
                <w:sz w:val="18"/>
                <w:szCs w:val="18"/>
                <w:lang w:eastAsia="hu-HU"/>
              </w:rPr>
            </w:pPr>
            <w:r w:rsidRPr="006A6C58">
              <w:rPr>
                <w:rFonts w:cs="Arial"/>
                <w:sz w:val="18"/>
                <w:szCs w:val="18"/>
                <w:lang w:eastAsia="hu-HU"/>
              </w:rPr>
              <w:t>2014- MTA IX. osztály Regionális Tudományos Bizottság Elnöksége (tag)</w:t>
            </w:r>
          </w:p>
          <w:p w:rsidR="006A6C58" w:rsidRPr="006A6C58" w:rsidRDefault="006A6C58" w:rsidP="006A6C58">
            <w:pPr>
              <w:spacing w:before="120" w:after="120"/>
              <w:rPr>
                <w:rFonts w:cs="Arial"/>
                <w:b/>
                <w:bCs/>
                <w:sz w:val="18"/>
                <w:szCs w:val="18"/>
                <w:lang w:eastAsia="hu-HU"/>
              </w:rPr>
            </w:pPr>
            <w:r w:rsidRPr="006A6C58">
              <w:rPr>
                <w:rFonts w:cs="Arial"/>
                <w:sz w:val="18"/>
                <w:szCs w:val="18"/>
                <w:lang w:eastAsia="hu-HU"/>
              </w:rPr>
              <w:t>2013- Club of Budapest (elnök: László Ervin) kurátor</w:t>
            </w:r>
          </w:p>
          <w:p w:rsidR="006A6C58" w:rsidRPr="006A6C58" w:rsidRDefault="006A6C58" w:rsidP="006A6C58">
            <w:pPr>
              <w:spacing w:before="120" w:after="120"/>
              <w:rPr>
                <w:rFonts w:cs="Arial"/>
                <w:sz w:val="18"/>
                <w:szCs w:val="18"/>
                <w:lang w:eastAsia="hu-HU"/>
              </w:rPr>
            </w:pPr>
            <w:r w:rsidRPr="006A6C58">
              <w:rPr>
                <w:rFonts w:cs="Arial"/>
                <w:sz w:val="18"/>
                <w:szCs w:val="18"/>
                <w:lang w:eastAsia="hu-HU"/>
              </w:rPr>
              <w:t xml:space="preserve">2008- Magyar Tudományos Akadémia Környezettudományi Elnöki Bizottság, albizottsági tag </w:t>
            </w:r>
          </w:p>
          <w:p w:rsidR="006A6C58" w:rsidRPr="006A6C58" w:rsidRDefault="006A6C58" w:rsidP="006A6C58">
            <w:pPr>
              <w:spacing w:before="120" w:after="120"/>
              <w:rPr>
                <w:rFonts w:cs="Arial"/>
                <w:sz w:val="18"/>
                <w:szCs w:val="18"/>
                <w:lang w:eastAsia="hu-HU"/>
              </w:rPr>
            </w:pPr>
            <w:r w:rsidRPr="006A6C58">
              <w:rPr>
                <w:rFonts w:cs="Arial"/>
                <w:sz w:val="18"/>
                <w:szCs w:val="18"/>
                <w:lang w:eastAsia="hu-HU"/>
              </w:rPr>
              <w:t>2007- 2010 Környezetvédelem (szakmai folyóirat) a szerkesztőbizottság elnöke</w:t>
            </w:r>
          </w:p>
          <w:p w:rsidR="006A6C58" w:rsidRPr="006A6C58" w:rsidRDefault="006A6C58" w:rsidP="006A6C58">
            <w:pPr>
              <w:spacing w:before="120" w:after="120"/>
              <w:rPr>
                <w:rFonts w:cs="Arial"/>
                <w:sz w:val="18"/>
                <w:szCs w:val="18"/>
                <w:lang w:eastAsia="hu-HU"/>
              </w:rPr>
            </w:pPr>
            <w:r w:rsidRPr="006A6C58">
              <w:rPr>
                <w:rFonts w:cs="Arial"/>
                <w:sz w:val="18"/>
                <w:szCs w:val="18"/>
                <w:lang w:eastAsia="hu-HU"/>
              </w:rPr>
              <w:t>2001-2006. TETRA Környezetvédelmi Alapítvány kuratóriumi tag</w:t>
            </w:r>
          </w:p>
          <w:p w:rsidR="006A6C58" w:rsidRPr="006A6C58" w:rsidRDefault="006A6C58" w:rsidP="006A6C58">
            <w:pPr>
              <w:spacing w:before="120" w:after="120"/>
              <w:rPr>
                <w:rFonts w:cs="Arial"/>
                <w:sz w:val="18"/>
                <w:szCs w:val="18"/>
                <w:lang w:eastAsia="hu-HU"/>
              </w:rPr>
            </w:pPr>
            <w:r w:rsidRPr="006A6C58">
              <w:rPr>
                <w:rFonts w:cs="Arial"/>
                <w:sz w:val="18"/>
                <w:szCs w:val="18"/>
                <w:lang w:eastAsia="hu-HU"/>
              </w:rPr>
              <w:t>2000- MTA Környezetmenedzsment Albizottság alapító tagja</w:t>
            </w:r>
          </w:p>
          <w:p w:rsidR="006A6C58" w:rsidRPr="006A6C58" w:rsidRDefault="006A6C58" w:rsidP="006A6C58">
            <w:pPr>
              <w:spacing w:before="120" w:after="120"/>
              <w:rPr>
                <w:rFonts w:cs="Arial"/>
                <w:sz w:val="18"/>
                <w:szCs w:val="18"/>
                <w:lang w:eastAsia="hu-HU"/>
              </w:rPr>
            </w:pPr>
            <w:r w:rsidRPr="006A6C58">
              <w:rPr>
                <w:rFonts w:cs="Arial"/>
                <w:sz w:val="18"/>
                <w:szCs w:val="18"/>
                <w:lang w:eastAsia="hu-HU"/>
              </w:rPr>
              <w:t xml:space="preserve">2000-2008 UNEP Magyarországi Bizottsága </w:t>
            </w:r>
            <w:proofErr w:type="gramStart"/>
            <w:r w:rsidRPr="006A6C58">
              <w:rPr>
                <w:rFonts w:cs="Arial"/>
                <w:sz w:val="18"/>
                <w:szCs w:val="18"/>
                <w:lang w:eastAsia="hu-HU"/>
              </w:rPr>
              <w:t>LA</w:t>
            </w:r>
            <w:proofErr w:type="gramEnd"/>
            <w:r w:rsidRPr="006A6C58">
              <w:rPr>
                <w:rFonts w:cs="Arial"/>
                <w:sz w:val="18"/>
                <w:szCs w:val="18"/>
                <w:lang w:eastAsia="hu-HU"/>
              </w:rPr>
              <w:t xml:space="preserve"> 21 szekció elnöke</w:t>
            </w:r>
          </w:p>
          <w:p w:rsidR="006A6C58" w:rsidRPr="006A6C58" w:rsidRDefault="006A6C58" w:rsidP="006A6C58">
            <w:pPr>
              <w:spacing w:before="120" w:after="120"/>
              <w:rPr>
                <w:rFonts w:cs="Arial"/>
                <w:sz w:val="18"/>
                <w:szCs w:val="18"/>
                <w:lang w:eastAsia="hu-HU"/>
              </w:rPr>
            </w:pPr>
            <w:r w:rsidRPr="006A6C58">
              <w:rPr>
                <w:rFonts w:cs="Arial"/>
                <w:sz w:val="18"/>
                <w:szCs w:val="18"/>
                <w:lang w:eastAsia="hu-HU"/>
              </w:rPr>
              <w:t>1999-2006 „</w:t>
            </w:r>
            <w:proofErr w:type="spellStart"/>
            <w:r w:rsidRPr="006A6C58">
              <w:rPr>
                <w:rFonts w:cs="Arial"/>
                <w:sz w:val="18"/>
                <w:szCs w:val="18"/>
                <w:lang w:eastAsia="hu-HU"/>
              </w:rPr>
              <w:t>Expert-Evaluateur</w:t>
            </w:r>
            <w:proofErr w:type="spellEnd"/>
            <w:r w:rsidRPr="006A6C58">
              <w:rPr>
                <w:rFonts w:cs="Arial"/>
                <w:sz w:val="18"/>
                <w:szCs w:val="18"/>
                <w:lang w:eastAsia="hu-HU"/>
              </w:rPr>
              <w:t xml:space="preserve">” European </w:t>
            </w:r>
            <w:proofErr w:type="spellStart"/>
            <w:r w:rsidRPr="006A6C58">
              <w:rPr>
                <w:rFonts w:cs="Arial"/>
                <w:sz w:val="18"/>
                <w:szCs w:val="18"/>
                <w:lang w:eastAsia="hu-HU"/>
              </w:rPr>
              <w:t>Commission</w:t>
            </w:r>
            <w:proofErr w:type="spellEnd"/>
            <w:r w:rsidRPr="006A6C58">
              <w:rPr>
                <w:rFonts w:cs="Arial"/>
                <w:sz w:val="18"/>
                <w:szCs w:val="18"/>
                <w:lang w:eastAsia="hu-HU"/>
              </w:rPr>
              <w:t xml:space="preserve"> DG Research </w:t>
            </w:r>
            <w:proofErr w:type="spellStart"/>
            <w:r w:rsidRPr="006A6C58">
              <w:rPr>
                <w:rFonts w:cs="Arial"/>
                <w:sz w:val="18"/>
                <w:szCs w:val="18"/>
                <w:lang w:eastAsia="hu-HU"/>
              </w:rPr>
              <w:t>Directorate</w:t>
            </w:r>
            <w:proofErr w:type="spellEnd"/>
            <w:r w:rsidRPr="006A6C58">
              <w:rPr>
                <w:rFonts w:cs="Arial"/>
                <w:sz w:val="18"/>
                <w:szCs w:val="18"/>
                <w:lang w:eastAsia="hu-HU"/>
              </w:rPr>
              <w:t xml:space="preserve"> L.</w:t>
            </w:r>
          </w:p>
          <w:p w:rsidR="006A6C58" w:rsidRPr="006A6C58" w:rsidRDefault="006A6C58" w:rsidP="006A6C58">
            <w:pPr>
              <w:spacing w:before="120" w:after="120"/>
              <w:rPr>
                <w:rFonts w:cs="Arial"/>
                <w:sz w:val="18"/>
                <w:szCs w:val="18"/>
                <w:lang w:eastAsia="hu-HU"/>
              </w:rPr>
            </w:pPr>
            <w:r w:rsidRPr="006A6C58">
              <w:rPr>
                <w:rFonts w:cs="Arial"/>
                <w:sz w:val="18"/>
                <w:szCs w:val="18"/>
                <w:lang w:eastAsia="hu-HU"/>
              </w:rPr>
              <w:t xml:space="preserve">1998-2003 SIGMA XI. The </w:t>
            </w:r>
            <w:proofErr w:type="spellStart"/>
            <w:r w:rsidRPr="006A6C58">
              <w:rPr>
                <w:rFonts w:cs="Arial"/>
                <w:sz w:val="18"/>
                <w:szCs w:val="18"/>
                <w:lang w:eastAsia="hu-HU"/>
              </w:rPr>
              <w:t>Scientific</w:t>
            </w:r>
            <w:proofErr w:type="spellEnd"/>
            <w:r w:rsidRPr="006A6C58">
              <w:rPr>
                <w:rFonts w:cs="Arial"/>
                <w:sz w:val="18"/>
                <w:szCs w:val="18"/>
                <w:lang w:eastAsia="hu-HU"/>
              </w:rPr>
              <w:t xml:space="preserve"> Research Society tagja</w:t>
            </w:r>
          </w:p>
          <w:p w:rsidR="006A6C58" w:rsidRPr="006A6C58" w:rsidRDefault="006A6C58" w:rsidP="006A6C58">
            <w:pPr>
              <w:spacing w:before="120" w:after="120"/>
              <w:rPr>
                <w:rFonts w:cs="Arial"/>
                <w:sz w:val="18"/>
                <w:szCs w:val="18"/>
                <w:lang w:eastAsia="hu-HU"/>
              </w:rPr>
            </w:pPr>
            <w:r w:rsidRPr="006A6C58">
              <w:rPr>
                <w:rFonts w:cs="Arial"/>
                <w:sz w:val="18"/>
                <w:szCs w:val="18"/>
                <w:lang w:eastAsia="hu-HU"/>
              </w:rPr>
              <w:t>1995- Magyar Közgazdasági Társaság tagja</w:t>
            </w:r>
          </w:p>
          <w:p w:rsidR="006A6C58" w:rsidRPr="006A6C58" w:rsidRDefault="006A6C58" w:rsidP="006A6C58">
            <w:pPr>
              <w:spacing w:before="120" w:after="120"/>
              <w:rPr>
                <w:rFonts w:cs="Arial"/>
                <w:sz w:val="18"/>
                <w:szCs w:val="18"/>
                <w:lang w:eastAsia="hu-HU"/>
              </w:rPr>
            </w:pPr>
            <w:r w:rsidRPr="006A6C58">
              <w:rPr>
                <w:rFonts w:cs="Arial"/>
                <w:sz w:val="18"/>
                <w:szCs w:val="18"/>
                <w:lang w:eastAsia="hu-HU"/>
              </w:rPr>
              <w:t>1992- 2005. Környezeti Menedzsment és Jog Egyesület (EMLA) alelnöke</w:t>
            </w:r>
          </w:p>
          <w:p w:rsidR="006A6C58" w:rsidRPr="006A6C58" w:rsidRDefault="006A6C58" w:rsidP="006A6C58">
            <w:pPr>
              <w:spacing w:before="120" w:after="120"/>
              <w:rPr>
                <w:rFonts w:cs="Arial"/>
                <w:sz w:val="18"/>
                <w:szCs w:val="18"/>
                <w:lang w:eastAsia="hu-HU"/>
              </w:rPr>
            </w:pPr>
            <w:r w:rsidRPr="006A6C58">
              <w:rPr>
                <w:rFonts w:cs="Arial"/>
                <w:sz w:val="18"/>
                <w:szCs w:val="18"/>
                <w:lang w:eastAsia="hu-HU"/>
              </w:rPr>
              <w:t xml:space="preserve">1992-2010 Pro </w:t>
            </w:r>
            <w:proofErr w:type="spellStart"/>
            <w:r w:rsidRPr="006A6C58">
              <w:rPr>
                <w:rFonts w:cs="Arial"/>
                <w:sz w:val="18"/>
                <w:szCs w:val="18"/>
                <w:lang w:eastAsia="hu-HU"/>
              </w:rPr>
              <w:t>Renovanda</w:t>
            </w:r>
            <w:proofErr w:type="spellEnd"/>
            <w:r w:rsidRPr="006A6C58">
              <w:rPr>
                <w:rFonts w:cs="Arial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6A6C58">
              <w:rPr>
                <w:rFonts w:cs="Arial"/>
                <w:sz w:val="18"/>
                <w:szCs w:val="18"/>
                <w:lang w:eastAsia="hu-HU"/>
              </w:rPr>
              <w:t>Cultura</w:t>
            </w:r>
            <w:proofErr w:type="spellEnd"/>
            <w:r w:rsidRPr="006A6C58">
              <w:rPr>
                <w:rFonts w:cs="Arial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6A6C58">
              <w:rPr>
                <w:rFonts w:cs="Arial"/>
                <w:sz w:val="18"/>
                <w:szCs w:val="18"/>
                <w:lang w:eastAsia="hu-HU"/>
              </w:rPr>
              <w:t>Hungarie</w:t>
            </w:r>
            <w:proofErr w:type="spellEnd"/>
            <w:r w:rsidRPr="006A6C58">
              <w:rPr>
                <w:rFonts w:cs="Arial"/>
                <w:sz w:val="18"/>
                <w:szCs w:val="18"/>
                <w:lang w:eastAsia="hu-HU"/>
              </w:rPr>
              <w:t xml:space="preserve"> Alapítvány „Környezetkultúra” Szakkuratórium elnöke</w:t>
            </w:r>
          </w:p>
          <w:p w:rsidR="006A6C58" w:rsidRPr="006A6C58" w:rsidRDefault="006A6C58" w:rsidP="006A6C58">
            <w:pPr>
              <w:spacing w:before="120" w:after="120"/>
              <w:rPr>
                <w:rFonts w:cs="Arial"/>
                <w:sz w:val="18"/>
                <w:szCs w:val="18"/>
                <w:lang w:eastAsia="hu-HU"/>
              </w:rPr>
            </w:pPr>
            <w:r w:rsidRPr="006A6C58">
              <w:rPr>
                <w:rFonts w:cs="Arial"/>
                <w:sz w:val="18"/>
                <w:szCs w:val="18"/>
                <w:lang w:eastAsia="hu-HU"/>
              </w:rPr>
              <w:t>1991-1997 Környezet és Fejlődés (</w:t>
            </w:r>
            <w:proofErr w:type="spellStart"/>
            <w:r w:rsidRPr="006A6C58">
              <w:rPr>
                <w:rFonts w:cs="Arial"/>
                <w:sz w:val="18"/>
                <w:szCs w:val="18"/>
                <w:lang w:eastAsia="hu-HU"/>
              </w:rPr>
              <w:t>Tájékoztató-Tanácsadó</w:t>
            </w:r>
            <w:proofErr w:type="spellEnd"/>
            <w:r w:rsidRPr="006A6C58">
              <w:rPr>
                <w:rFonts w:cs="Arial"/>
                <w:sz w:val="18"/>
                <w:szCs w:val="18"/>
                <w:lang w:eastAsia="hu-HU"/>
              </w:rPr>
              <w:t xml:space="preserve"> Szemle) tanácsadó-szerkesztő</w:t>
            </w:r>
          </w:p>
          <w:p w:rsidR="006A6C58" w:rsidRPr="006A6C58" w:rsidRDefault="006A6C58" w:rsidP="006A6C58">
            <w:pPr>
              <w:spacing w:before="120" w:after="120"/>
              <w:rPr>
                <w:rFonts w:cs="Arial"/>
                <w:sz w:val="18"/>
                <w:szCs w:val="18"/>
                <w:lang w:eastAsia="hu-HU"/>
              </w:rPr>
            </w:pPr>
            <w:r w:rsidRPr="006A6C58">
              <w:rPr>
                <w:rFonts w:cs="Arial"/>
                <w:sz w:val="18"/>
                <w:szCs w:val="18"/>
                <w:lang w:eastAsia="hu-HU"/>
              </w:rPr>
              <w:t>1987-1995 MTESZ Környezet és Természetvédelmi Tanács tagja</w:t>
            </w:r>
          </w:p>
          <w:p w:rsidR="006A6C58" w:rsidRPr="006A6C58" w:rsidRDefault="006A6C58" w:rsidP="006A6C58">
            <w:pPr>
              <w:spacing w:before="120" w:after="120"/>
              <w:rPr>
                <w:rFonts w:cs="Arial"/>
                <w:sz w:val="18"/>
                <w:szCs w:val="18"/>
                <w:lang w:eastAsia="hu-HU"/>
              </w:rPr>
            </w:pPr>
            <w:r w:rsidRPr="006A6C58">
              <w:rPr>
                <w:rFonts w:cs="Arial"/>
                <w:sz w:val="18"/>
                <w:szCs w:val="18"/>
                <w:lang w:eastAsia="hu-HU"/>
              </w:rPr>
              <w:t>1986-1989 Ifjúsági Környezetvédelmi Tanács tagja</w:t>
            </w:r>
          </w:p>
          <w:p w:rsidR="005E06EF" w:rsidRDefault="005E06EF" w:rsidP="005E06EF">
            <w:pPr>
              <w:pStyle w:val="ECVSectionBullet"/>
              <w:ind w:left="113"/>
            </w:pPr>
          </w:p>
        </w:tc>
      </w:tr>
    </w:tbl>
    <w:p w:rsidR="00A478C6" w:rsidRDefault="00A478C6" w:rsidP="006A6C58">
      <w:pPr>
        <w:pStyle w:val="ECVText"/>
      </w:pPr>
    </w:p>
    <w:sectPr w:rsidR="00A478C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EAD" w:rsidRDefault="00257EAD">
      <w:r>
        <w:separator/>
      </w:r>
    </w:p>
  </w:endnote>
  <w:endnote w:type="continuationSeparator" w:id="0">
    <w:p w:rsidR="00257EAD" w:rsidRDefault="0025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C6" w:rsidRDefault="00A478C6">
    <w:pPr>
      <w:pStyle w:val="llb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Európai Unió, 2002-2013 | http://europass.cedefop.europa.eu </w:t>
    </w:r>
    <w:r>
      <w:rPr>
        <w:rFonts w:ascii="ArialMT" w:eastAsia="ArialMT" w:hAnsi="ArialMT" w:cs="ArialMT"/>
        <w:sz w:val="14"/>
        <w:szCs w:val="14"/>
      </w:rPr>
      <w:tab/>
      <w:t>Oldal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B535D6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B535D6">
      <w:rPr>
        <w:rFonts w:eastAsia="ArialMT" w:cs="ArialMT"/>
        <w:noProof/>
        <w:sz w:val="14"/>
        <w:szCs w:val="14"/>
      </w:rPr>
      <w:t>5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C6" w:rsidRDefault="00A478C6">
    <w:pPr>
      <w:pStyle w:val="llb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Európai Unió, 2002-2013 | http://europass.cedefop.europa.eu </w:t>
    </w:r>
    <w:r>
      <w:rPr>
        <w:rFonts w:ascii="ArialMT" w:eastAsia="ArialMT" w:hAnsi="ArialMT" w:cs="ArialMT"/>
        <w:sz w:val="14"/>
        <w:szCs w:val="14"/>
      </w:rPr>
      <w:tab/>
      <w:t>Oldal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677444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677444">
      <w:rPr>
        <w:rFonts w:eastAsia="ArialMT" w:cs="ArialMT"/>
        <w:noProof/>
        <w:sz w:val="14"/>
        <w:szCs w:val="14"/>
      </w:rPr>
      <w:t>5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C6" w:rsidRDefault="00A478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EAD" w:rsidRDefault="00257EAD">
      <w:r>
        <w:separator/>
      </w:r>
    </w:p>
  </w:footnote>
  <w:footnote w:type="continuationSeparator" w:id="0">
    <w:p w:rsidR="00257EAD" w:rsidRDefault="00257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C6" w:rsidRDefault="00266662">
    <w:pPr>
      <w:pStyle w:val="ECVCurriculumVitaeNextPages"/>
    </w:pPr>
    <w:r>
      <w:rPr>
        <w:noProof/>
        <w:lang w:eastAsia="hu-HU" w:bidi="ar-SA"/>
      </w:rPr>
      <w:drawing>
        <wp:anchor distT="0" distB="0" distL="0" distR="0" simplePos="0" relativeHeight="251657728" behindDoc="0" locked="0" layoutInCell="1" allowOverlap="1" wp14:anchorId="5390A08C" wp14:editId="6E6C0D7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8C6">
      <w:t xml:space="preserve"> </w:t>
    </w:r>
    <w:r w:rsidR="00A478C6">
      <w:tab/>
      <w:t xml:space="preserve"> </w:t>
    </w:r>
    <w:r w:rsidR="00A478C6">
      <w:rPr>
        <w:szCs w:val="20"/>
      </w:rPr>
      <w:t>Önéletrajz</w:t>
    </w:r>
    <w:r w:rsidR="00A478C6">
      <w:rPr>
        <w:szCs w:val="20"/>
      </w:rPr>
      <w:tab/>
      <w:t xml:space="preserve"> Adja meg </w:t>
    </w:r>
    <w:r w:rsidR="00BC7B24">
      <w:rPr>
        <w:szCs w:val="20"/>
      </w:rPr>
      <w:t>vezetéknevét</w:t>
    </w:r>
    <w:r w:rsidR="00BC7B24">
      <w:t xml:space="preserve"> </w:t>
    </w:r>
    <w:r w:rsidR="00BC7B24">
      <w:rPr>
        <w:szCs w:val="20"/>
      </w:rPr>
      <w:t xml:space="preserve">és </w:t>
    </w:r>
    <w:r w:rsidR="00A478C6">
      <w:rPr>
        <w:szCs w:val="20"/>
      </w:rPr>
      <w:t xml:space="preserve">utónevét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C6" w:rsidRDefault="00266662">
    <w:pPr>
      <w:pStyle w:val="ECVCurriculumVitaeNextPages"/>
    </w:pPr>
    <w:r>
      <w:rPr>
        <w:noProof/>
        <w:lang w:eastAsia="hu-HU" w:bidi="ar-SA"/>
      </w:rPr>
      <w:drawing>
        <wp:anchor distT="0" distB="0" distL="0" distR="0" simplePos="0" relativeHeight="251656704" behindDoc="0" locked="0" layoutInCell="1" allowOverlap="1" wp14:anchorId="424EBDE4" wp14:editId="61D7BE4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8C6">
      <w:t xml:space="preserve"> </w:t>
    </w:r>
    <w:r w:rsidR="00A478C6">
      <w:tab/>
      <w:t xml:space="preserve"> </w:t>
    </w:r>
    <w:r w:rsidR="00A478C6">
      <w:rPr>
        <w:szCs w:val="20"/>
      </w:rPr>
      <w:t>Önéletrajz</w:t>
    </w:r>
    <w:r w:rsidR="00A478C6">
      <w:rPr>
        <w:szCs w:val="20"/>
      </w:rPr>
      <w:tab/>
      <w:t xml:space="preserve"> Adja meg utónevét és vezetéknevét</w:t>
    </w:r>
    <w:r w:rsidR="00A478C6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C6" w:rsidRDefault="00A478C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>
    <w:nsid w:val="0ADA101F"/>
    <w:multiLevelType w:val="hybridMultilevel"/>
    <w:tmpl w:val="7DC0B0E2"/>
    <w:lvl w:ilvl="0" w:tplc="3E28E1CA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 Narrow" w:hint="default"/>
        <w:b/>
        <w:sz w:val="2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8B4"/>
    <w:rsid w:val="001F0575"/>
    <w:rsid w:val="0020740C"/>
    <w:rsid w:val="00257EAD"/>
    <w:rsid w:val="00266662"/>
    <w:rsid w:val="002F1AA3"/>
    <w:rsid w:val="00327E1A"/>
    <w:rsid w:val="00391F95"/>
    <w:rsid w:val="003B3212"/>
    <w:rsid w:val="004E741D"/>
    <w:rsid w:val="004F76A5"/>
    <w:rsid w:val="00530C65"/>
    <w:rsid w:val="005E06EF"/>
    <w:rsid w:val="00677444"/>
    <w:rsid w:val="006A121B"/>
    <w:rsid w:val="006A6C58"/>
    <w:rsid w:val="006E1EA1"/>
    <w:rsid w:val="00755D19"/>
    <w:rsid w:val="007F01D1"/>
    <w:rsid w:val="008812D9"/>
    <w:rsid w:val="00885CA3"/>
    <w:rsid w:val="008938DF"/>
    <w:rsid w:val="008A155A"/>
    <w:rsid w:val="009142E6"/>
    <w:rsid w:val="009358B4"/>
    <w:rsid w:val="00943A13"/>
    <w:rsid w:val="00A37061"/>
    <w:rsid w:val="00A475E5"/>
    <w:rsid w:val="00A478C6"/>
    <w:rsid w:val="00A7010E"/>
    <w:rsid w:val="00AE0DB2"/>
    <w:rsid w:val="00AF52BD"/>
    <w:rsid w:val="00B03628"/>
    <w:rsid w:val="00B03B0E"/>
    <w:rsid w:val="00B535D6"/>
    <w:rsid w:val="00B81412"/>
    <w:rsid w:val="00BC7B24"/>
    <w:rsid w:val="00CA1B5C"/>
    <w:rsid w:val="00CB0963"/>
    <w:rsid w:val="00D33EA3"/>
    <w:rsid w:val="00D554D3"/>
    <w:rsid w:val="00E00C9D"/>
    <w:rsid w:val="00E3457A"/>
    <w:rsid w:val="00F75307"/>
    <w:rsid w:val="00F772E9"/>
    <w:rsid w:val="00F9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Cmsor1">
    <w:name w:val="heading 1"/>
    <w:basedOn w:val="Heading"/>
    <w:next w:val="Szvegtrzs"/>
    <w:qFormat/>
    <w:pPr>
      <w:outlineLvl w:val="0"/>
    </w:pPr>
    <w:rPr>
      <w:b/>
      <w:bCs/>
      <w:sz w:val="32"/>
      <w:szCs w:val="32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Sorszma">
    <w:name w:val="line number"/>
  </w:style>
  <w:style w:type="character" w:styleId="Hiperhivatkozs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Mrltotthiperhivatkozs">
    <w:name w:val="FollowedHyperlink"/>
    <w:rPr>
      <w:color w:val="800000"/>
      <w:u w:val="single"/>
    </w:rPr>
  </w:style>
  <w:style w:type="paragraph" w:customStyle="1" w:styleId="Heading">
    <w:name w:val="Heading"/>
    <w:basedOn w:val="Norml"/>
    <w:next w:val="Szvegtrzs"/>
    <w:pPr>
      <w:keepNext/>
      <w:spacing w:before="240" w:after="120"/>
    </w:pPr>
    <w:rPr>
      <w:rFonts w:eastAsia="Microsoft YaHei"/>
      <w:sz w:val="28"/>
      <w:szCs w:val="28"/>
    </w:rPr>
  </w:style>
  <w:style w:type="paragraph" w:styleId="Szvegtrzs">
    <w:name w:val="Body Text"/>
    <w:basedOn w:val="Norml"/>
    <w:pPr>
      <w:spacing w:line="100" w:lineRule="atLeast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"/>
    <w:pPr>
      <w:suppressLineNumbers/>
    </w:pPr>
  </w:style>
  <w:style w:type="paragraph" w:customStyle="1" w:styleId="TableContents">
    <w:name w:val="Table Contents"/>
    <w:basedOn w:val="Norm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Kpalrs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l"/>
    <w:next w:val="Norm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lfej">
    <w:name w:val="header"/>
    <w:basedOn w:val="Norm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lfej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llb">
    <w:name w:val="footer"/>
    <w:basedOn w:val="Norm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Szvegtrzs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l"/>
  </w:style>
  <w:style w:type="paragraph" w:customStyle="1" w:styleId="ECVBusinessSectorRow">
    <w:name w:val="_ECV_BusinessSectorRow"/>
    <w:basedOn w:val="Norm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uborkszveg">
    <w:name w:val="Balloon Text"/>
    <w:basedOn w:val="Norml"/>
    <w:link w:val="BuborkszvegChar"/>
    <w:uiPriority w:val="99"/>
    <w:semiHidden/>
    <w:unhideWhenUsed/>
    <w:rsid w:val="008A155A"/>
    <w:rPr>
      <w:rFonts w:ascii="Tahoma" w:hAnsi="Tahoma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155A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  <w:style w:type="paragraph" w:styleId="Listaszerbekezds">
    <w:name w:val="List Paragraph"/>
    <w:basedOn w:val="Norml"/>
    <w:uiPriority w:val="34"/>
    <w:qFormat/>
    <w:rsid w:val="00D554D3"/>
    <w:pPr>
      <w:widowControl/>
      <w:suppressAutoHyphens w:val="0"/>
      <w:ind w:left="720"/>
    </w:pPr>
    <w:rPr>
      <w:rFonts w:ascii="Calibri" w:eastAsiaTheme="minorHAnsi" w:hAnsi="Calibri" w:cs="Times New Roman"/>
      <w:color w:val="auto"/>
      <w:spacing w:val="0"/>
      <w:kern w:val="0"/>
      <w:sz w:val="22"/>
      <w:szCs w:val="22"/>
      <w:lang w:eastAsia="en-US" w:bidi="ar-SA"/>
    </w:rPr>
  </w:style>
  <w:style w:type="character" w:customStyle="1" w:styleId="spelle">
    <w:name w:val="spelle"/>
    <w:basedOn w:val="Bekezdsalapbettpusa"/>
    <w:rsid w:val="005E06EF"/>
  </w:style>
  <w:style w:type="character" w:customStyle="1" w:styleId="apple-converted-space">
    <w:name w:val="apple-converted-space"/>
    <w:basedOn w:val="Bekezdsalapbettpusa"/>
    <w:rsid w:val="005E06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Cmsor1">
    <w:name w:val="heading 1"/>
    <w:basedOn w:val="Heading"/>
    <w:next w:val="Szvegtrzs"/>
    <w:qFormat/>
    <w:pPr>
      <w:outlineLvl w:val="0"/>
    </w:pPr>
    <w:rPr>
      <w:b/>
      <w:bCs/>
      <w:sz w:val="32"/>
      <w:szCs w:val="32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Sorszma">
    <w:name w:val="line number"/>
  </w:style>
  <w:style w:type="character" w:styleId="Hiperhivatkozs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Mrltotthiperhivatkozs">
    <w:name w:val="FollowedHyperlink"/>
    <w:rPr>
      <w:color w:val="800000"/>
      <w:u w:val="single"/>
    </w:rPr>
  </w:style>
  <w:style w:type="paragraph" w:customStyle="1" w:styleId="Heading">
    <w:name w:val="Heading"/>
    <w:basedOn w:val="Norml"/>
    <w:next w:val="Szvegtrzs"/>
    <w:pPr>
      <w:keepNext/>
      <w:spacing w:before="240" w:after="120"/>
    </w:pPr>
    <w:rPr>
      <w:rFonts w:eastAsia="Microsoft YaHei"/>
      <w:sz w:val="28"/>
      <w:szCs w:val="28"/>
    </w:rPr>
  </w:style>
  <w:style w:type="paragraph" w:styleId="Szvegtrzs">
    <w:name w:val="Body Text"/>
    <w:basedOn w:val="Norml"/>
    <w:pPr>
      <w:spacing w:line="100" w:lineRule="atLeast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"/>
    <w:pPr>
      <w:suppressLineNumbers/>
    </w:pPr>
  </w:style>
  <w:style w:type="paragraph" w:customStyle="1" w:styleId="TableContents">
    <w:name w:val="Table Contents"/>
    <w:basedOn w:val="Norm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Kpalrs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l"/>
    <w:next w:val="Norm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lfej">
    <w:name w:val="header"/>
    <w:basedOn w:val="Norm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lfej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llb">
    <w:name w:val="footer"/>
    <w:basedOn w:val="Norm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Szvegtrzs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l"/>
  </w:style>
  <w:style w:type="paragraph" w:customStyle="1" w:styleId="ECVBusinessSectorRow">
    <w:name w:val="_ECV_BusinessSectorRow"/>
    <w:basedOn w:val="Norm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uborkszveg">
    <w:name w:val="Balloon Text"/>
    <w:basedOn w:val="Norml"/>
    <w:link w:val="BuborkszvegChar"/>
    <w:uiPriority w:val="99"/>
    <w:semiHidden/>
    <w:unhideWhenUsed/>
    <w:rsid w:val="008A155A"/>
    <w:rPr>
      <w:rFonts w:ascii="Tahoma" w:hAnsi="Tahoma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155A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  <w:style w:type="paragraph" w:styleId="Listaszerbekezds">
    <w:name w:val="List Paragraph"/>
    <w:basedOn w:val="Norml"/>
    <w:uiPriority w:val="34"/>
    <w:qFormat/>
    <w:rsid w:val="00D554D3"/>
    <w:pPr>
      <w:widowControl/>
      <w:suppressAutoHyphens w:val="0"/>
      <w:ind w:left="720"/>
    </w:pPr>
    <w:rPr>
      <w:rFonts w:ascii="Calibri" w:eastAsiaTheme="minorHAnsi" w:hAnsi="Calibri" w:cs="Times New Roman"/>
      <w:color w:val="auto"/>
      <w:spacing w:val="0"/>
      <w:kern w:val="0"/>
      <w:sz w:val="22"/>
      <w:szCs w:val="22"/>
      <w:lang w:eastAsia="en-US" w:bidi="ar-SA"/>
    </w:rPr>
  </w:style>
  <w:style w:type="character" w:customStyle="1" w:styleId="spelle">
    <w:name w:val="spelle"/>
    <w:basedOn w:val="Bekezdsalapbettpusa"/>
    <w:rsid w:val="005E06EF"/>
  </w:style>
  <w:style w:type="character" w:customStyle="1" w:styleId="apple-converted-space">
    <w:name w:val="apple-converted-space"/>
    <w:basedOn w:val="Bekezdsalapbettpusa"/>
    <w:rsid w:val="005E0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://www.uni-eger.h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://www.uni-eger.h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uni-eger.h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509B6-F6FA-488A-ABED-EF1A76B74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738</Words>
  <Characters>5097</Characters>
  <Application>Microsoft Office Word</Application>
  <DocSecurity>0</DocSecurity>
  <Lines>42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TISSOT, Philippe</dc:creator>
  <cp:keywords>Europass, CV, Cedefop</cp:keywords>
  <dc:description>Europass CV</dc:description>
  <cp:lastModifiedBy>Kovács Tünde</cp:lastModifiedBy>
  <cp:revision>21</cp:revision>
  <cp:lastPrinted>2015-03-24T07:02:00Z</cp:lastPrinted>
  <dcterms:created xsi:type="dcterms:W3CDTF">2015-03-20T08:01:00Z</dcterms:created>
  <dcterms:modified xsi:type="dcterms:W3CDTF">2015-03-24T14:58:00Z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